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CE" w:rsidRPr="004710CE" w:rsidRDefault="004710CE" w:rsidP="004710CE">
      <w:pPr>
        <w:rPr>
          <w:rFonts w:ascii="Times New Roman" w:eastAsia="仿宋_GB2312" w:hAnsi="Times New Roman" w:cs="Times New Roman"/>
          <w:sz w:val="32"/>
          <w:szCs w:val="32"/>
        </w:rPr>
      </w:pPr>
    </w:p>
    <w:p w:rsidR="004710CE" w:rsidRPr="004710CE" w:rsidRDefault="004710CE" w:rsidP="004710CE">
      <w:pPr>
        <w:rPr>
          <w:rFonts w:ascii="Times New Roman" w:eastAsia="仿宋_GB2312" w:hAnsi="Times New Roman" w:cs="Times New Roman"/>
          <w:sz w:val="32"/>
          <w:szCs w:val="32"/>
        </w:rPr>
      </w:pPr>
    </w:p>
    <w:p w:rsidR="004710CE" w:rsidRPr="004710CE" w:rsidRDefault="004710CE" w:rsidP="002A375A">
      <w:pPr>
        <w:jc w:val="left"/>
        <w:rPr>
          <w:rFonts w:ascii="方正小标宋简体" w:eastAsia="方正小标宋简体" w:hAnsi="Times New Roman" w:cs="Times New Roman"/>
          <w:b/>
          <w:bCs/>
          <w:color w:val="FF0000"/>
          <w:spacing w:val="-21"/>
          <w:sz w:val="80"/>
          <w:szCs w:val="24"/>
        </w:rPr>
      </w:pPr>
      <w:r w:rsidRPr="004710CE">
        <w:rPr>
          <w:rFonts w:ascii="方正小标宋简体" w:eastAsia="方正小标宋简体" w:hAnsi="Times New Roman" w:cs="Times New Roman" w:hint="eastAsia"/>
          <w:b/>
          <w:bCs/>
          <w:color w:val="FF0000"/>
          <w:spacing w:val="1"/>
          <w:kern w:val="0"/>
          <w:sz w:val="80"/>
          <w:szCs w:val="24"/>
          <w:fitText w:val="8848" w:id="1642770180"/>
        </w:rPr>
        <w:t>北京市西城区财政局文</w:t>
      </w:r>
      <w:r w:rsidRPr="004710CE">
        <w:rPr>
          <w:rFonts w:ascii="方正小标宋简体" w:eastAsia="方正小标宋简体" w:hAnsi="Times New Roman" w:cs="Times New Roman" w:hint="eastAsia"/>
          <w:b/>
          <w:bCs/>
          <w:color w:val="FF0000"/>
          <w:spacing w:val="-3"/>
          <w:kern w:val="0"/>
          <w:sz w:val="80"/>
          <w:szCs w:val="24"/>
          <w:fitText w:val="8848" w:id="1642770180"/>
        </w:rPr>
        <w:t>件</w:t>
      </w:r>
    </w:p>
    <w:p w:rsidR="004710CE" w:rsidRPr="004710CE" w:rsidRDefault="004710CE" w:rsidP="004710CE">
      <w:pPr>
        <w:jc w:val="center"/>
        <w:rPr>
          <w:rFonts w:ascii="仿宋_GB2312" w:eastAsia="仿宋_GB2312" w:hAnsi="Times New Roman" w:cs="Times New Roman"/>
          <w:sz w:val="32"/>
          <w:szCs w:val="32"/>
        </w:rPr>
      </w:pPr>
      <w:r w:rsidRPr="004710CE">
        <w:rPr>
          <w:rFonts w:ascii="仿宋_GB2312" w:eastAsia="仿宋_GB2312" w:hAnsi="Times New Roman" w:cs="Times New Roman"/>
          <w:sz w:val="32"/>
          <w:szCs w:val="32"/>
        </w:rPr>
        <w:tab/>
      </w:r>
    </w:p>
    <w:p w:rsidR="004710CE" w:rsidRPr="004710CE" w:rsidRDefault="004710CE" w:rsidP="004710CE">
      <w:pPr>
        <w:jc w:val="center"/>
        <w:rPr>
          <w:rFonts w:ascii="仿宋_GB2312" w:eastAsia="仿宋_GB2312" w:hAnsi="Times New Roman" w:cs="Times New Roman"/>
          <w:sz w:val="32"/>
          <w:szCs w:val="32"/>
        </w:rPr>
      </w:pPr>
      <w:r w:rsidRPr="004710CE">
        <w:rPr>
          <w:rFonts w:ascii="仿宋_GB2312" w:eastAsia="仿宋_GB2312" w:hAnsi="Times New Roman" w:cs="Times New Roman"/>
          <w:sz w:val="32"/>
          <w:szCs w:val="32"/>
        </w:rPr>
        <w:tab/>
      </w:r>
    </w:p>
    <w:p w:rsidR="004710CE" w:rsidRPr="004710CE" w:rsidRDefault="004710CE" w:rsidP="004710CE">
      <w:pPr>
        <w:jc w:val="center"/>
        <w:rPr>
          <w:rFonts w:ascii="仿宋_GB2312" w:eastAsia="仿宋_GB2312" w:hAnsi="Times New Roman" w:cs="Times New Roman"/>
          <w:sz w:val="32"/>
          <w:szCs w:val="24"/>
        </w:rPr>
      </w:pPr>
      <w:bookmarkStart w:id="0" w:name="MOffice_commont_wenhao"/>
      <w:proofErr w:type="gramStart"/>
      <w:r w:rsidRPr="004710CE">
        <w:rPr>
          <w:rFonts w:ascii="仿宋_GB2312" w:eastAsia="仿宋_GB2312" w:hAnsi="Times New Roman" w:cs="Times New Roman" w:hint="eastAsia"/>
          <w:sz w:val="32"/>
          <w:szCs w:val="24"/>
        </w:rPr>
        <w:t>西财预</w:t>
      </w:r>
      <w:proofErr w:type="gramEnd"/>
      <w:r w:rsidRPr="004710CE">
        <w:rPr>
          <w:rFonts w:ascii="仿宋_GB2312" w:eastAsia="仿宋_GB2312" w:hAnsi="Times New Roman" w:cs="Times New Roman" w:hint="eastAsia"/>
          <w:sz w:val="32"/>
          <w:szCs w:val="24"/>
        </w:rPr>
        <w:t>〔</w:t>
      </w:r>
      <w:r w:rsidR="001A7963">
        <w:rPr>
          <w:rFonts w:ascii="仿宋_GB2312" w:eastAsia="仿宋_GB2312" w:hAnsi="Times New Roman" w:cs="Times New Roman" w:hint="eastAsia"/>
          <w:sz w:val="32"/>
          <w:szCs w:val="24"/>
        </w:rPr>
        <w:t>2019</w:t>
      </w:r>
      <w:r w:rsidRPr="004710CE">
        <w:rPr>
          <w:rFonts w:ascii="仿宋_GB2312" w:eastAsia="仿宋_GB2312" w:hAnsi="Times New Roman" w:cs="Times New Roman" w:hint="eastAsia"/>
          <w:sz w:val="32"/>
          <w:szCs w:val="24"/>
        </w:rPr>
        <w:t>〕32号</w:t>
      </w:r>
      <w:bookmarkEnd w:id="0"/>
    </w:p>
    <w:p w:rsidR="004710CE" w:rsidRPr="004710CE" w:rsidRDefault="004710CE" w:rsidP="004710CE">
      <w:pPr>
        <w:tabs>
          <w:tab w:val="left" w:pos="1680"/>
        </w:tabs>
        <w:rPr>
          <w:rFonts w:ascii="仿宋_GB2312" w:eastAsia="仿宋_GB2312" w:hAnsi="Times New Roman" w:cs="Times New Roman"/>
          <w:sz w:val="32"/>
          <w:szCs w:val="24"/>
        </w:rPr>
      </w:pPr>
      <w:r>
        <w:rPr>
          <w:rFonts w:ascii="Times New Roman" w:eastAsia="仿宋_GB2312" w:hAnsi="Times New Roman" w:cs="Times New Roman"/>
          <w:noProof/>
          <w:sz w:val="32"/>
          <w:szCs w:val="24"/>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wp:posOffset>
                </wp:positionV>
                <wp:extent cx="5618480" cy="0"/>
                <wp:effectExtent l="0" t="19050" r="12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84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4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" strokecolor="red" strokeweight="2.25pt"/>
            </w:pict>
          </mc:Fallback>
        </mc:AlternateContent>
      </w:r>
    </w:p>
    <w:p w:rsidR="004F0BD5" w:rsidRPr="004F0BD5" w:rsidRDefault="004F0BD5" w:rsidP="004F0BD5">
      <w:pPr>
        <w:tabs>
          <w:tab w:val="left" w:pos="1680"/>
        </w:tabs>
        <w:spacing w:line="680" w:lineRule="exact"/>
        <w:jc w:val="center"/>
        <w:rPr>
          <w:rFonts w:ascii="方正小标宋简体" w:eastAsia="方正小标宋简体" w:hAnsi="宋体" w:cs="Times New Roman"/>
          <w:sz w:val="44"/>
          <w:szCs w:val="24"/>
        </w:rPr>
      </w:pPr>
      <w:r w:rsidRPr="004F0BD5">
        <w:rPr>
          <w:rFonts w:ascii="方正小标宋简体" w:eastAsia="方正小标宋简体" w:hAnsi="宋体" w:cs="Times New Roman" w:hint="eastAsia"/>
          <w:sz w:val="44"/>
          <w:szCs w:val="24"/>
        </w:rPr>
        <w:t>北京市西城区财政局</w:t>
      </w:r>
    </w:p>
    <w:p w:rsidR="004F0BD5" w:rsidRPr="004F0BD5" w:rsidRDefault="004F0BD5" w:rsidP="004F0BD5">
      <w:pPr>
        <w:tabs>
          <w:tab w:val="left" w:pos="1680"/>
        </w:tabs>
        <w:spacing w:line="680" w:lineRule="exact"/>
        <w:jc w:val="center"/>
        <w:rPr>
          <w:rFonts w:ascii="方正小标宋简体" w:eastAsia="方正小标宋简体" w:hAnsi="宋体" w:cs="Times New Roman"/>
          <w:sz w:val="44"/>
          <w:szCs w:val="24"/>
        </w:rPr>
      </w:pPr>
      <w:r w:rsidRPr="004F0BD5">
        <w:rPr>
          <w:rFonts w:ascii="方正小标宋简体" w:eastAsia="方正小标宋简体" w:hAnsi="宋体" w:cs="Times New Roman" w:hint="eastAsia"/>
          <w:sz w:val="44"/>
          <w:szCs w:val="24"/>
        </w:rPr>
        <w:t>关于批复201</w:t>
      </w:r>
      <w:r w:rsidR="001A7963">
        <w:rPr>
          <w:rFonts w:ascii="方正小标宋简体" w:eastAsia="方正小标宋简体" w:hAnsi="宋体" w:cs="Times New Roman" w:hint="eastAsia"/>
          <w:sz w:val="44"/>
          <w:szCs w:val="24"/>
        </w:rPr>
        <w:t>9</w:t>
      </w:r>
      <w:r w:rsidRPr="004F0BD5">
        <w:rPr>
          <w:rFonts w:ascii="方正小标宋简体" w:eastAsia="方正小标宋简体" w:hAnsi="宋体" w:cs="Times New Roman" w:hint="eastAsia"/>
          <w:sz w:val="44"/>
          <w:szCs w:val="24"/>
        </w:rPr>
        <w:t>年部门预算的通知</w:t>
      </w:r>
    </w:p>
    <w:p w:rsidR="004F0BD5" w:rsidRPr="004F0BD5" w:rsidRDefault="004F0BD5" w:rsidP="004F0BD5">
      <w:pPr>
        <w:tabs>
          <w:tab w:val="left" w:pos="1680"/>
        </w:tabs>
        <w:spacing w:line="580" w:lineRule="exact"/>
        <w:rPr>
          <w:rFonts w:ascii="仿宋_GB2312" w:eastAsia="仿宋_GB2312" w:hAnsi="Times New Roman" w:cs="Times New Roman"/>
          <w:sz w:val="36"/>
          <w:szCs w:val="24"/>
        </w:rPr>
      </w:pPr>
    </w:p>
    <w:p w:rsidR="006F54CA" w:rsidRPr="006F54CA" w:rsidRDefault="00B76CA9" w:rsidP="006F54CA">
      <w:pPr>
        <w:tabs>
          <w:tab w:val="left" w:pos="1680"/>
        </w:tabs>
        <w:spacing w:line="580" w:lineRule="exact"/>
        <w:rPr>
          <w:rFonts w:ascii="仿宋_GB2312" w:eastAsia="仿宋_GB2312" w:hAnsi="Times New Roman" w:cs="Times New Roman"/>
          <w:sz w:val="32"/>
          <w:szCs w:val="24"/>
        </w:rPr>
      </w:pPr>
      <w:r w:rsidRPr="00B76CA9">
        <w:rPr>
          <w:rFonts w:ascii="仿宋_GB2312" w:eastAsia="仿宋_GB2312" w:hAnsi="Times New Roman" w:cs="Times New Roman" w:hint="eastAsia"/>
          <w:sz w:val="32"/>
          <w:szCs w:val="24"/>
        </w:rPr>
        <w:t>北京大栅栏投资有限责任公司（003001）</w:t>
      </w:r>
      <w:r w:rsidR="006F54CA" w:rsidRPr="006F54CA">
        <w:rPr>
          <w:rFonts w:ascii="仿宋_GB2312" w:eastAsia="仿宋_GB2312" w:hAnsi="Times New Roman" w:cs="Times New Roman" w:hint="eastAsia"/>
          <w:sz w:val="32"/>
          <w:szCs w:val="24"/>
        </w:rPr>
        <w:t>：</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西城区2019年财政预算草案已经西城区第十六届人民代表大会第五次会议审议通过。现根据《预算法》及实施细则的有关规定，批复</w:t>
      </w:r>
      <w:proofErr w:type="gramStart"/>
      <w:r w:rsidRPr="006F54CA">
        <w:rPr>
          <w:rFonts w:ascii="仿宋_GB2312" w:eastAsia="仿宋_GB2312" w:hAnsi="Times New Roman" w:cs="Times New Roman" w:hint="eastAsia"/>
          <w:sz w:val="32"/>
          <w:szCs w:val="24"/>
        </w:rPr>
        <w:t>你部门</w:t>
      </w:r>
      <w:proofErr w:type="gramEnd"/>
      <w:r w:rsidRPr="006F54CA">
        <w:rPr>
          <w:rFonts w:ascii="仿宋_GB2312" w:eastAsia="仿宋_GB2312" w:hAnsi="Times New Roman" w:cs="Times New Roman" w:hint="eastAsia"/>
          <w:sz w:val="32"/>
          <w:szCs w:val="24"/>
        </w:rPr>
        <w:t>2019年部门预算，请依照执行。</w:t>
      </w:r>
    </w:p>
    <w:p w:rsidR="006F54CA" w:rsidRPr="006F54CA" w:rsidRDefault="006F54CA" w:rsidP="006F54CA">
      <w:pPr>
        <w:tabs>
          <w:tab w:val="left" w:pos="1680"/>
        </w:tabs>
        <w:spacing w:line="580" w:lineRule="exact"/>
        <w:ind w:firstLine="630"/>
        <w:rPr>
          <w:rFonts w:ascii="仿宋_GB2312" w:eastAsia="仿宋_GB2312" w:hAnsi="Times New Roman" w:cs="Times New Roman"/>
          <w:b/>
          <w:sz w:val="32"/>
          <w:szCs w:val="24"/>
        </w:rPr>
      </w:pPr>
      <w:r w:rsidRPr="006F54CA">
        <w:rPr>
          <w:rFonts w:ascii="仿宋_GB2312" w:eastAsia="仿宋_GB2312" w:hAnsi="Times New Roman" w:cs="Times New Roman" w:hint="eastAsia"/>
          <w:b/>
          <w:sz w:val="32"/>
          <w:szCs w:val="24"/>
        </w:rPr>
        <w:t>一、2019年部门预算批复情况</w:t>
      </w:r>
    </w:p>
    <w:p w:rsidR="006F54CA" w:rsidRPr="006F54CA" w:rsidRDefault="00B76CA9" w:rsidP="006F54CA">
      <w:pPr>
        <w:tabs>
          <w:tab w:val="left" w:pos="1680"/>
        </w:tabs>
        <w:spacing w:line="580" w:lineRule="exact"/>
        <w:ind w:firstLine="630"/>
        <w:rPr>
          <w:rFonts w:ascii="仿宋_GB2312" w:eastAsia="仿宋_GB2312" w:hAnsi="Times New Roman" w:cs="Times New Roman"/>
          <w:sz w:val="32"/>
          <w:szCs w:val="24"/>
        </w:rPr>
      </w:pPr>
      <w:r>
        <w:rPr>
          <w:rFonts w:ascii="仿宋_GB2312" w:eastAsia="仿宋_GB2312" w:hAnsi="Times New Roman" w:cs="Times New Roman" w:hint="eastAsia"/>
          <w:sz w:val="32"/>
          <w:szCs w:val="24"/>
        </w:rPr>
        <w:t>北京大栅栏投资有限责任公司</w:t>
      </w:r>
      <w:r w:rsidR="006F54CA" w:rsidRPr="006F54CA">
        <w:rPr>
          <w:rFonts w:ascii="仿宋_GB2312" w:eastAsia="仿宋_GB2312" w:hAnsi="Times New Roman" w:cs="Times New Roman" w:hint="eastAsia"/>
          <w:sz w:val="32"/>
          <w:szCs w:val="24"/>
        </w:rPr>
        <w:t>总支出安排</w:t>
      </w:r>
      <w:r w:rsidR="00273460">
        <w:rPr>
          <w:rFonts w:ascii="仿宋_GB2312" w:eastAsia="仿宋_GB2312" w:hAnsi="Times New Roman" w:cs="Times New Roman"/>
          <w:sz w:val="32"/>
          <w:szCs w:val="24"/>
        </w:rPr>
        <w:t>15</w:t>
      </w:r>
      <w:r w:rsidR="00273460">
        <w:rPr>
          <w:rFonts w:ascii="仿宋_GB2312" w:eastAsia="仿宋_GB2312" w:hAnsi="Times New Roman" w:cs="Times New Roman" w:hint="eastAsia"/>
          <w:sz w:val="32"/>
          <w:szCs w:val="24"/>
        </w:rPr>
        <w:t>,</w:t>
      </w:r>
      <w:r w:rsidR="00273460">
        <w:rPr>
          <w:rFonts w:ascii="仿宋_GB2312" w:eastAsia="仿宋_GB2312" w:hAnsi="Times New Roman" w:cs="Times New Roman"/>
          <w:sz w:val="32"/>
          <w:szCs w:val="24"/>
        </w:rPr>
        <w:t>0</w:t>
      </w:r>
      <w:r w:rsidR="00273460" w:rsidRPr="00273460">
        <w:rPr>
          <w:rFonts w:ascii="仿宋_GB2312" w:eastAsia="仿宋_GB2312" w:hAnsi="Times New Roman" w:cs="Times New Roman"/>
          <w:sz w:val="32"/>
          <w:szCs w:val="24"/>
        </w:rPr>
        <w:t>07</w:t>
      </w:r>
      <w:r w:rsidR="00273460">
        <w:rPr>
          <w:rFonts w:ascii="仿宋_GB2312" w:eastAsia="仿宋_GB2312" w:hAnsi="Times New Roman" w:cs="Times New Roman" w:hint="eastAsia"/>
          <w:sz w:val="32"/>
          <w:szCs w:val="24"/>
        </w:rPr>
        <w:t>.</w:t>
      </w:r>
      <w:r w:rsidR="00273460" w:rsidRPr="00273460">
        <w:rPr>
          <w:rFonts w:ascii="仿宋_GB2312" w:eastAsia="仿宋_GB2312" w:hAnsi="Times New Roman" w:cs="Times New Roman"/>
          <w:sz w:val="32"/>
          <w:szCs w:val="24"/>
        </w:rPr>
        <w:t>05</w:t>
      </w:r>
      <w:r w:rsidR="006F54CA" w:rsidRPr="006F54CA">
        <w:rPr>
          <w:rFonts w:ascii="仿宋_GB2312" w:eastAsia="仿宋_GB2312" w:hAnsi="Times New Roman" w:cs="Times New Roman" w:hint="eastAsia"/>
          <w:sz w:val="32"/>
          <w:szCs w:val="24"/>
        </w:rPr>
        <w:t>万元。其中：预算内资金安排</w:t>
      </w:r>
      <w:r w:rsidR="000A556B">
        <w:rPr>
          <w:rFonts w:ascii="仿宋_GB2312" w:eastAsia="仿宋_GB2312" w:hAnsi="Times New Roman" w:cs="Times New Roman"/>
          <w:sz w:val="32"/>
          <w:szCs w:val="24"/>
        </w:rPr>
        <w:t>15</w:t>
      </w:r>
      <w:r w:rsidR="000A556B">
        <w:rPr>
          <w:rFonts w:ascii="仿宋_GB2312" w:eastAsia="仿宋_GB2312" w:hAnsi="Times New Roman" w:cs="Times New Roman" w:hint="eastAsia"/>
          <w:sz w:val="32"/>
          <w:szCs w:val="24"/>
        </w:rPr>
        <w:t>,</w:t>
      </w:r>
      <w:r w:rsidR="000A556B">
        <w:rPr>
          <w:rFonts w:ascii="仿宋_GB2312" w:eastAsia="仿宋_GB2312" w:hAnsi="Times New Roman" w:cs="Times New Roman"/>
          <w:sz w:val="32"/>
          <w:szCs w:val="24"/>
        </w:rPr>
        <w:t>0</w:t>
      </w:r>
      <w:r w:rsidR="000A556B" w:rsidRPr="00273460">
        <w:rPr>
          <w:rFonts w:ascii="仿宋_GB2312" w:eastAsia="仿宋_GB2312" w:hAnsi="Times New Roman" w:cs="Times New Roman"/>
          <w:sz w:val="32"/>
          <w:szCs w:val="24"/>
        </w:rPr>
        <w:t>07</w:t>
      </w:r>
      <w:r w:rsidR="000A556B">
        <w:rPr>
          <w:rFonts w:ascii="仿宋_GB2312" w:eastAsia="仿宋_GB2312" w:hAnsi="Times New Roman" w:cs="Times New Roman" w:hint="eastAsia"/>
          <w:sz w:val="32"/>
          <w:szCs w:val="24"/>
        </w:rPr>
        <w:t>.</w:t>
      </w:r>
      <w:r w:rsidR="000A556B" w:rsidRPr="00273460">
        <w:rPr>
          <w:rFonts w:ascii="仿宋_GB2312" w:eastAsia="仿宋_GB2312" w:hAnsi="Times New Roman" w:cs="Times New Roman"/>
          <w:sz w:val="32"/>
          <w:szCs w:val="24"/>
        </w:rPr>
        <w:t>05</w:t>
      </w:r>
      <w:r w:rsidR="006F54CA" w:rsidRPr="006F54CA">
        <w:rPr>
          <w:rFonts w:ascii="仿宋_GB2312" w:eastAsia="仿宋_GB2312" w:hAnsi="Times New Roman" w:cs="Times New Roman" w:hint="eastAsia"/>
          <w:sz w:val="32"/>
          <w:szCs w:val="24"/>
        </w:rPr>
        <w:t>万元，财政专户资金安排</w:t>
      </w:r>
      <w:r w:rsidR="000A556B">
        <w:rPr>
          <w:rFonts w:ascii="仿宋_GB2312" w:eastAsia="仿宋_GB2312" w:hAnsi="Times New Roman" w:cs="Times New Roman" w:hint="eastAsia"/>
          <w:sz w:val="32"/>
          <w:szCs w:val="24"/>
        </w:rPr>
        <w:t>0</w:t>
      </w:r>
      <w:r w:rsidR="006F54CA" w:rsidRPr="006F54CA">
        <w:rPr>
          <w:rFonts w:ascii="仿宋_GB2312" w:eastAsia="仿宋_GB2312" w:hAnsi="Times New Roman" w:cs="Times New Roman" w:hint="eastAsia"/>
          <w:sz w:val="32"/>
          <w:szCs w:val="24"/>
        </w:rPr>
        <w:t>万元，其他资金安排</w:t>
      </w:r>
      <w:r w:rsidR="000A556B">
        <w:rPr>
          <w:rFonts w:ascii="仿宋_GB2312" w:eastAsia="仿宋_GB2312" w:hAnsi="Times New Roman" w:cs="Times New Roman" w:hint="eastAsia"/>
          <w:sz w:val="32"/>
          <w:szCs w:val="24"/>
        </w:rPr>
        <w:t>0</w:t>
      </w:r>
      <w:r w:rsidR="006F54CA" w:rsidRPr="006F54CA">
        <w:rPr>
          <w:rFonts w:ascii="仿宋_GB2312" w:eastAsia="仿宋_GB2312" w:hAnsi="Times New Roman" w:cs="Times New Roman" w:hint="eastAsia"/>
          <w:sz w:val="32"/>
          <w:szCs w:val="24"/>
        </w:rPr>
        <w:t>万元，市级提前下达专项转移支付项目资金安排</w:t>
      </w:r>
      <w:r w:rsidR="000A556B">
        <w:rPr>
          <w:rFonts w:ascii="仿宋_GB2312" w:eastAsia="仿宋_GB2312" w:hAnsi="Times New Roman" w:cs="Times New Roman" w:hint="eastAsia"/>
          <w:sz w:val="32"/>
          <w:szCs w:val="24"/>
        </w:rPr>
        <w:t>0</w:t>
      </w:r>
      <w:r w:rsidR="006F54CA" w:rsidRPr="006F54CA">
        <w:rPr>
          <w:rFonts w:ascii="仿宋_GB2312" w:eastAsia="仿宋_GB2312" w:hAnsi="Times New Roman" w:cs="Times New Roman" w:hint="eastAsia"/>
          <w:sz w:val="32"/>
          <w:szCs w:val="24"/>
        </w:rPr>
        <w:t>万元。</w:t>
      </w:r>
    </w:p>
    <w:p w:rsidR="006F54CA" w:rsidRPr="006F54CA" w:rsidRDefault="006F54CA" w:rsidP="006F54CA">
      <w:pPr>
        <w:tabs>
          <w:tab w:val="left" w:pos="1680"/>
        </w:tabs>
        <w:spacing w:line="580" w:lineRule="exact"/>
        <w:ind w:firstLine="630"/>
        <w:rPr>
          <w:rFonts w:ascii="仿宋_GB2312" w:eastAsia="仿宋_GB2312" w:hAnsi="Times New Roman" w:cs="Times New Roman"/>
          <w:b/>
          <w:sz w:val="32"/>
          <w:szCs w:val="24"/>
        </w:rPr>
      </w:pPr>
      <w:r w:rsidRPr="006F54CA">
        <w:rPr>
          <w:rFonts w:ascii="仿宋_GB2312" w:eastAsia="仿宋_GB2312" w:hAnsi="Times New Roman" w:cs="Times New Roman" w:hint="eastAsia"/>
          <w:b/>
          <w:sz w:val="32"/>
          <w:szCs w:val="24"/>
        </w:rPr>
        <w:t>二、有关要求</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（一）严格控制行政成本，推进节约型政府建设。全面贯彻落实厉行勤俭节约、反对铺张浪费的一系列规定和要求，</w:t>
      </w:r>
      <w:r w:rsidRPr="006F54CA">
        <w:rPr>
          <w:rFonts w:ascii="仿宋_GB2312" w:eastAsia="仿宋_GB2312" w:hAnsi="Times New Roman" w:cs="Times New Roman" w:hint="eastAsia"/>
          <w:sz w:val="32"/>
          <w:szCs w:val="24"/>
        </w:rPr>
        <w:lastRenderedPageBreak/>
        <w:t>推进厉行节约财政财务制度建设，严格控制“三公经费”等一般性支出，确保</w:t>
      </w:r>
      <w:r w:rsidRPr="006F54CA">
        <w:rPr>
          <w:rFonts w:ascii="仿宋_GB2312" w:eastAsia="仿宋_GB2312" w:hAnsi="Times New Roman" w:cs="Times New Roman"/>
          <w:sz w:val="32"/>
          <w:szCs w:val="24"/>
        </w:rPr>
        <w:t>“</w:t>
      </w:r>
      <w:r w:rsidRPr="006F54CA">
        <w:rPr>
          <w:rFonts w:ascii="仿宋_GB2312" w:eastAsia="仿宋_GB2312" w:hAnsi="Times New Roman" w:cs="Times New Roman" w:hint="eastAsia"/>
          <w:sz w:val="32"/>
          <w:szCs w:val="24"/>
        </w:rPr>
        <w:t>三公经费</w:t>
      </w:r>
      <w:r w:rsidRPr="006F54CA">
        <w:rPr>
          <w:rFonts w:ascii="仿宋_GB2312" w:eastAsia="仿宋_GB2312" w:hAnsi="Times New Roman" w:cs="Times New Roman"/>
          <w:sz w:val="32"/>
          <w:szCs w:val="24"/>
        </w:rPr>
        <w:t>”</w:t>
      </w:r>
      <w:r w:rsidRPr="006F54CA">
        <w:rPr>
          <w:rFonts w:ascii="仿宋_GB2312" w:eastAsia="仿宋_GB2312" w:hAnsi="Times New Roman" w:cs="Times New Roman" w:hint="eastAsia"/>
          <w:sz w:val="32"/>
          <w:szCs w:val="24"/>
        </w:rPr>
        <w:t>支出不突破年初预算；严格执行我区印发的党政机关差旅费、因公临时出国经费、外宾接待经费、培训经费、会议经费、临时机构资产管理等管理办法，严格按照文件规定的开支范围和标准、审批程序、资金结算手续等使用资金，切实控制和降低行政运行成本，把勤俭节约落到实处，坚决杜绝各种铺张浪费。</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二）严格预算执行，强化预算约束。各部门、各单位要严格按照批复的预算科目、项目、数额执行，不得随意调整预算，不得截留、挪用、改变项目或资金用途。在年度预算执行中，除区委、区政府新出台的重点事项、重大工作外，各部门提出的新增事项，均通过调整部门预算支出结构、动用结余资金等方式，在各部门既定的预算资金规模中统筹解决，原则上</w:t>
      </w:r>
      <w:r w:rsidRPr="006F54CA">
        <w:rPr>
          <w:rFonts w:ascii="仿宋_GB2312" w:eastAsia="仿宋_GB2312" w:hAnsi="Times New Roman" w:cs="Times New Roman"/>
          <w:sz w:val="32"/>
          <w:szCs w:val="24"/>
        </w:rPr>
        <w:t>201</w:t>
      </w:r>
      <w:r w:rsidRPr="006F54CA">
        <w:rPr>
          <w:rFonts w:ascii="仿宋_GB2312" w:eastAsia="仿宋_GB2312" w:hAnsi="Times New Roman" w:cs="Times New Roman" w:hint="eastAsia"/>
          <w:sz w:val="32"/>
          <w:szCs w:val="24"/>
        </w:rPr>
        <w:t>9年上半年不办理预算追加。</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（三）切实加强项目支出管理，规范政府采购行为。项目支出严格按照《西城区项目支出预算管理办法》（</w:t>
      </w:r>
      <w:proofErr w:type="gramStart"/>
      <w:r w:rsidRPr="006F54CA">
        <w:rPr>
          <w:rFonts w:ascii="仿宋_GB2312" w:eastAsia="仿宋_GB2312" w:hAnsi="Times New Roman" w:cs="Times New Roman" w:hint="eastAsia"/>
          <w:sz w:val="32"/>
          <w:szCs w:val="24"/>
        </w:rPr>
        <w:t>西财预</w:t>
      </w:r>
      <w:proofErr w:type="gramEnd"/>
      <w:r w:rsidRPr="006F54CA">
        <w:rPr>
          <w:rFonts w:ascii="仿宋_GB2312" w:eastAsia="仿宋_GB2312" w:hAnsi="Times New Roman" w:cs="Times New Roman" w:hint="eastAsia"/>
          <w:sz w:val="32"/>
          <w:szCs w:val="24"/>
        </w:rPr>
        <w:t>〔2016〕400号）要求执行，不得擅自改变项目用途使用，扩大使用范围；对政府采购类项目，要严格按照《中华人民共和国政府采购法》规定的采购方式和程序执行，进一步规范政府采购行为，提高政府采购资金的使用效益。对于年初预算批复的政府采购项目，预算单位应于上半年履行</w:t>
      </w:r>
      <w:proofErr w:type="gramStart"/>
      <w:r w:rsidRPr="006F54CA">
        <w:rPr>
          <w:rFonts w:ascii="仿宋_GB2312" w:eastAsia="仿宋_GB2312" w:hAnsi="Times New Roman" w:cs="Times New Roman" w:hint="eastAsia"/>
          <w:sz w:val="32"/>
          <w:szCs w:val="24"/>
        </w:rPr>
        <w:t>完政府</w:t>
      </w:r>
      <w:proofErr w:type="gramEnd"/>
      <w:r w:rsidRPr="006F54CA">
        <w:rPr>
          <w:rFonts w:ascii="仿宋_GB2312" w:eastAsia="仿宋_GB2312" w:hAnsi="Times New Roman" w:cs="Times New Roman" w:hint="eastAsia"/>
          <w:sz w:val="32"/>
          <w:szCs w:val="24"/>
        </w:rPr>
        <w:t>采购程序并发生支出事项。</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（四）加快财政预算执行进度，加大资金统筹力度。继续将支出进度作为预算管理综合考评的重要内容，强化部门</w:t>
      </w:r>
      <w:r w:rsidRPr="006F54CA">
        <w:rPr>
          <w:rFonts w:ascii="仿宋_GB2312" w:eastAsia="仿宋_GB2312" w:hAnsi="Times New Roman" w:cs="Times New Roman" w:hint="eastAsia"/>
          <w:sz w:val="32"/>
          <w:szCs w:val="24"/>
        </w:rPr>
        <w:lastRenderedPageBreak/>
        <w:t>的预算执行主体责任，提高财政资金的运行效率。对于年初预算预留项目要尽快明确项目使用方向和支出计划。按照有关加快财政支出进度的文件要求，加快公共财政预算和政府性基金预算执行进度，盘活财政结余结转资金，激活存量财政资金，提高财政资金使用效益。</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五）加强绩效评价和监督检查，实行跟踪问效。各部门、各单位要认真贯彻执行各项财务规章制度，切实加强财务管理，自觉接受财政部门监督。进一步扩大绩效评价项目范围与资金规模，完善绩效评价公开制度，将评价及检查结果作为年度预算安排、完善政策制度和改进工作的重要依据。</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（六）按照《预算法》要求，各部门自财政部门批复本部门预算之日起十五日内批复所属单位预算。批复时，应按照相关文件格式和内容要求批复到明细项目，同时不得变动预算或在单位之间进行预算调整。</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七）按照《北京市西城区财政局转发关于&lt;地方预决算公开操作规程&gt;的通知》等文件要求，各部门应在区财政局批复部门预算后20日内公开本部门的预算信息，认真开展预算信息公开工作，自觉接受社会监督。</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（八）根据《北京市财政局关于完善提前告知区县转移支付，提高预算编报完整性有关事项的通知》（</w:t>
      </w:r>
      <w:proofErr w:type="gramStart"/>
      <w:r w:rsidRPr="006F54CA">
        <w:rPr>
          <w:rFonts w:ascii="仿宋_GB2312" w:eastAsia="仿宋_GB2312" w:hAnsi="Times New Roman" w:cs="Times New Roman" w:hint="eastAsia"/>
          <w:sz w:val="32"/>
          <w:szCs w:val="24"/>
        </w:rPr>
        <w:t>京财预</w:t>
      </w:r>
      <w:proofErr w:type="gramEnd"/>
      <w:r w:rsidRPr="006F54CA">
        <w:rPr>
          <w:rFonts w:ascii="仿宋_GB2312" w:eastAsia="仿宋_GB2312" w:hAnsi="Times New Roman" w:cs="Times New Roman" w:hint="eastAsia"/>
          <w:sz w:val="32"/>
          <w:szCs w:val="24"/>
        </w:rPr>
        <w:t>[2013]2249号）文件要求，我们将市级提前告知专项转移支付项目一并在2019年部门预算批复中体现，确保预算批复的完整性；对于部分未下达到二级预算单位的项目资金，将按照《西城区项目支出预算管理办法》办理指标调整手续。</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p>
    <w:p w:rsidR="006F54CA" w:rsidRPr="006F54CA" w:rsidRDefault="006F54CA" w:rsidP="006F54CA">
      <w:pPr>
        <w:tabs>
          <w:tab w:val="left" w:pos="1680"/>
        </w:tabs>
        <w:spacing w:line="580" w:lineRule="exact"/>
        <w:rPr>
          <w:rFonts w:ascii="仿宋_GB2312" w:eastAsia="仿宋_GB2312" w:hAnsi="Times New Roman" w:cs="Times New Roman"/>
          <w:sz w:val="32"/>
          <w:szCs w:val="24"/>
        </w:rPr>
      </w:pP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附件：</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1.2019年一般公共预算部门预算收支总表</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2.2019年一般公共预算部门预算表</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3.2019年市级提前告知专项转移支付预算表</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4.2019年政府性基金预算收支总表</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5.2019年政府性基金预算表</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6.2019年国有资本经营预算收支总表</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7.2019年国有资本经营预算收入表</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8.2019年国有资本经营预算</w:t>
      </w:r>
      <w:r w:rsidR="00C751D5">
        <w:rPr>
          <w:rFonts w:ascii="仿宋_GB2312" w:eastAsia="仿宋_GB2312" w:hAnsi="Times New Roman" w:cs="Times New Roman" w:hint="eastAsia"/>
          <w:sz w:val="32"/>
          <w:szCs w:val="24"/>
        </w:rPr>
        <w:t>支出明细</w:t>
      </w:r>
      <w:r w:rsidRPr="006F54CA">
        <w:rPr>
          <w:rFonts w:ascii="仿宋_GB2312" w:eastAsia="仿宋_GB2312" w:hAnsi="Times New Roman" w:cs="Times New Roman" w:hint="eastAsia"/>
          <w:sz w:val="32"/>
          <w:szCs w:val="24"/>
        </w:rPr>
        <w:t>表</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9.2019年社会保险基金预算收支总表</w:t>
      </w:r>
    </w:p>
    <w:p w:rsidR="006F54CA" w:rsidRPr="006F54CA" w:rsidRDefault="006F54CA" w:rsidP="006F54CA">
      <w:pPr>
        <w:tabs>
          <w:tab w:val="left" w:pos="1680"/>
        </w:tabs>
        <w:spacing w:line="580" w:lineRule="exact"/>
        <w:ind w:firstLine="630"/>
        <w:rPr>
          <w:rFonts w:ascii="仿宋_GB2312" w:eastAsia="仿宋_GB2312" w:hAnsi="Times New Roman" w:cs="Times New Roman"/>
          <w:sz w:val="32"/>
          <w:szCs w:val="24"/>
        </w:rPr>
      </w:pPr>
      <w:r w:rsidRPr="006F54CA">
        <w:rPr>
          <w:rFonts w:ascii="仿宋_GB2312" w:eastAsia="仿宋_GB2312" w:hAnsi="Times New Roman" w:cs="Times New Roman" w:hint="eastAsia"/>
          <w:sz w:val="32"/>
          <w:szCs w:val="24"/>
        </w:rPr>
        <w:t>10.2019年社会保险基金预算表</w:t>
      </w:r>
    </w:p>
    <w:p w:rsidR="004F0BD5" w:rsidRPr="004F0BD5" w:rsidRDefault="004F0BD5" w:rsidP="004F0BD5">
      <w:pPr>
        <w:tabs>
          <w:tab w:val="left" w:pos="1680"/>
        </w:tabs>
        <w:spacing w:line="580" w:lineRule="exact"/>
        <w:ind w:firstLine="630"/>
        <w:rPr>
          <w:rFonts w:ascii="仿宋_GB2312" w:eastAsia="仿宋_GB2312" w:hAnsi="Times New Roman" w:cs="Times New Roman"/>
          <w:sz w:val="32"/>
          <w:szCs w:val="24"/>
        </w:rPr>
      </w:pPr>
    </w:p>
    <w:p w:rsidR="00396700" w:rsidRPr="004F0BD5" w:rsidRDefault="00396700" w:rsidP="00396700">
      <w:pPr>
        <w:tabs>
          <w:tab w:val="left" w:pos="1680"/>
        </w:tabs>
        <w:spacing w:line="580" w:lineRule="exact"/>
        <w:rPr>
          <w:rFonts w:ascii="仿宋_GB2312" w:eastAsia="仿宋_GB2312" w:hAnsi="Times New Roman" w:cs="Times New Roman"/>
          <w:sz w:val="32"/>
          <w:szCs w:val="24"/>
        </w:rPr>
      </w:pPr>
    </w:p>
    <w:p w:rsidR="004F0BD5" w:rsidRPr="004F0BD5" w:rsidRDefault="004F0BD5" w:rsidP="004F0BD5">
      <w:pPr>
        <w:tabs>
          <w:tab w:val="left" w:pos="1680"/>
        </w:tabs>
        <w:spacing w:line="580" w:lineRule="exact"/>
        <w:ind w:firstLineChars="1600" w:firstLine="5120"/>
        <w:rPr>
          <w:rFonts w:ascii="仿宋_GB2312" w:eastAsia="仿宋_GB2312" w:hAnsi="Times New Roman" w:cs="Times New Roman"/>
          <w:sz w:val="32"/>
          <w:szCs w:val="24"/>
        </w:rPr>
      </w:pPr>
      <w:r w:rsidRPr="004F0BD5">
        <w:rPr>
          <w:rFonts w:ascii="仿宋_GB2312" w:eastAsia="仿宋_GB2312" w:hAnsi="Times New Roman" w:cs="Times New Roman" w:hint="eastAsia"/>
          <w:sz w:val="32"/>
          <w:szCs w:val="24"/>
        </w:rPr>
        <w:t>北京市西城区财政局</w:t>
      </w:r>
    </w:p>
    <w:p w:rsidR="004F0BD5" w:rsidRPr="004F0BD5" w:rsidRDefault="006F54CA" w:rsidP="004F0BD5">
      <w:pPr>
        <w:tabs>
          <w:tab w:val="left" w:pos="1680"/>
        </w:tabs>
        <w:spacing w:line="580" w:lineRule="exact"/>
        <w:ind w:firstLineChars="1699" w:firstLine="5437"/>
        <w:rPr>
          <w:rFonts w:ascii="仿宋_GB2312" w:eastAsia="仿宋_GB2312" w:hAnsi="Times New Roman" w:cs="Times New Roman"/>
          <w:sz w:val="32"/>
          <w:szCs w:val="24"/>
        </w:rPr>
      </w:pPr>
      <w:r>
        <w:rPr>
          <w:rFonts w:ascii="仿宋_GB2312" w:eastAsia="仿宋_GB2312" w:hAnsi="Times New Roman" w:cs="Times New Roman" w:hint="eastAsia"/>
          <w:sz w:val="32"/>
          <w:szCs w:val="24"/>
        </w:rPr>
        <w:t>2019</w:t>
      </w:r>
      <w:r w:rsidR="004F0BD5" w:rsidRPr="004F0BD5">
        <w:rPr>
          <w:rFonts w:ascii="仿宋_GB2312" w:eastAsia="仿宋_GB2312" w:hAnsi="Times New Roman" w:cs="Times New Roman" w:hint="eastAsia"/>
          <w:sz w:val="32"/>
          <w:szCs w:val="24"/>
        </w:rPr>
        <w:t>年1月</w:t>
      </w:r>
      <w:r>
        <w:rPr>
          <w:rFonts w:ascii="仿宋_GB2312" w:eastAsia="仿宋_GB2312" w:hAnsi="Times New Roman" w:cs="Times New Roman" w:hint="eastAsia"/>
          <w:sz w:val="32"/>
          <w:szCs w:val="24"/>
        </w:rPr>
        <w:t>30</w:t>
      </w:r>
      <w:r w:rsidR="004F0BD5" w:rsidRPr="004F0BD5">
        <w:rPr>
          <w:rFonts w:ascii="仿宋_GB2312" w:eastAsia="仿宋_GB2312" w:hAnsi="Times New Roman" w:cs="Times New Roman" w:hint="eastAsia"/>
          <w:sz w:val="32"/>
          <w:szCs w:val="24"/>
        </w:rPr>
        <w:t>日</w:t>
      </w:r>
    </w:p>
    <w:p w:rsidR="00396700" w:rsidRDefault="00396700" w:rsidP="004F0BD5">
      <w:pPr>
        <w:rPr>
          <w:rFonts w:ascii="黑体" w:eastAsia="黑体" w:hAnsi="Times New Roman" w:cs="Times New Roman"/>
          <w:sz w:val="32"/>
          <w:szCs w:val="24"/>
        </w:rPr>
      </w:pPr>
    </w:p>
    <w:p w:rsidR="00396700" w:rsidRDefault="00396700" w:rsidP="004F0BD5">
      <w:pPr>
        <w:rPr>
          <w:rFonts w:ascii="黑体" w:eastAsia="黑体" w:hAnsi="Times New Roman" w:cs="Times New Roman"/>
          <w:sz w:val="32"/>
          <w:szCs w:val="24"/>
        </w:rPr>
      </w:pPr>
    </w:p>
    <w:p w:rsidR="00396700" w:rsidRDefault="00396700" w:rsidP="004F0BD5">
      <w:pPr>
        <w:rPr>
          <w:rFonts w:ascii="黑体" w:eastAsia="黑体" w:hAnsi="Times New Roman" w:cs="Times New Roman"/>
          <w:sz w:val="32"/>
          <w:szCs w:val="24"/>
        </w:rPr>
      </w:pPr>
    </w:p>
    <w:p w:rsidR="00396700" w:rsidRDefault="00396700" w:rsidP="004F0BD5">
      <w:pPr>
        <w:rPr>
          <w:rFonts w:ascii="黑体" w:eastAsia="黑体" w:hAnsi="Times New Roman" w:cs="Times New Roman"/>
          <w:sz w:val="32"/>
          <w:szCs w:val="24"/>
        </w:rPr>
      </w:pPr>
    </w:p>
    <w:p w:rsidR="00396700" w:rsidRDefault="006C1DD6" w:rsidP="004F0BD5">
      <w:pPr>
        <w:rPr>
          <w:rFonts w:ascii="黑体" w:eastAsia="黑体" w:hAnsi="Times New Roman" w:cs="Times New Roman"/>
          <w:sz w:val="32"/>
          <w:szCs w:val="24"/>
        </w:rPr>
      </w:pPr>
      <w:r>
        <w:rPr>
          <w:rFonts w:ascii="黑体" w:eastAsia="黑体" w:hAnsi="Times New Roman" w:cs="Times New Roman" w:hint="eastAsia"/>
          <w:sz w:val="32"/>
          <w:szCs w:val="24"/>
        </w:rPr>
        <w:t>,</w:t>
      </w:r>
    </w:p>
    <w:p w:rsidR="00396700" w:rsidRDefault="00396700" w:rsidP="004F0BD5">
      <w:pPr>
        <w:rPr>
          <w:rFonts w:ascii="黑体" w:eastAsia="黑体" w:hAnsi="Times New Roman" w:cs="Times New Roman"/>
          <w:sz w:val="32"/>
          <w:szCs w:val="24"/>
        </w:rPr>
      </w:pPr>
    </w:p>
    <w:p w:rsidR="001237DA" w:rsidRDefault="001237DA" w:rsidP="004F0BD5">
      <w:pPr>
        <w:rPr>
          <w:rFonts w:ascii="黑体" w:eastAsia="黑体" w:hAnsi="Times New Roman" w:cs="Times New Roman"/>
          <w:sz w:val="32"/>
          <w:szCs w:val="24"/>
        </w:rPr>
      </w:pPr>
    </w:p>
    <w:p w:rsidR="006F54CA" w:rsidRPr="006F54CA" w:rsidRDefault="006F54CA" w:rsidP="006F54CA">
      <w:pPr>
        <w:rPr>
          <w:rFonts w:ascii="楷体_GB2312" w:eastAsia="楷体_GB2312" w:hAnsi="宋体" w:cs="Times New Roman"/>
          <w:sz w:val="32"/>
          <w:szCs w:val="32"/>
        </w:rPr>
      </w:pPr>
      <w:r w:rsidRPr="006F54CA">
        <w:rPr>
          <w:rFonts w:ascii="楷体_GB2312" w:eastAsia="楷体_GB2312" w:hAnsi="宋体" w:cs="Times New Roman" w:hint="eastAsia"/>
          <w:sz w:val="32"/>
          <w:szCs w:val="32"/>
        </w:rPr>
        <w:t xml:space="preserve">附件1：        </w:t>
      </w:r>
    </w:p>
    <w:p w:rsidR="006F54CA" w:rsidRPr="006F54CA" w:rsidRDefault="006F54CA" w:rsidP="006F54CA">
      <w:pPr>
        <w:jc w:val="center"/>
        <w:rPr>
          <w:rFonts w:ascii="楷体_GB2312" w:eastAsia="楷体_GB2312" w:hAnsi="宋体" w:cs="Times New Roman"/>
          <w:sz w:val="32"/>
          <w:szCs w:val="32"/>
        </w:rPr>
      </w:pPr>
      <w:r w:rsidRPr="006F54CA">
        <w:rPr>
          <w:rFonts w:ascii="楷体_GB2312" w:eastAsia="楷体_GB2312" w:hAnsi="宋体" w:cs="Times New Roman" w:hint="eastAsia"/>
          <w:b/>
          <w:sz w:val="36"/>
          <w:szCs w:val="32"/>
        </w:rPr>
        <w:t>2019年一般公共预算部门预算收支总表</w:t>
      </w:r>
    </w:p>
    <w:p w:rsidR="006F54CA" w:rsidRPr="006F54CA" w:rsidRDefault="006F54CA" w:rsidP="006F54CA">
      <w:pPr>
        <w:jc w:val="right"/>
        <w:rPr>
          <w:rFonts w:ascii="楷体_GB2312" w:eastAsia="楷体_GB2312" w:hAnsi="宋体" w:cs="Times New Roman"/>
          <w:sz w:val="28"/>
          <w:szCs w:val="28"/>
        </w:rPr>
      </w:pPr>
      <w:r w:rsidRPr="006F54CA">
        <w:rPr>
          <w:rFonts w:ascii="宋体" w:eastAsia="宋体" w:hAnsi="宋体" w:cs="宋体" w:hint="eastAsia"/>
          <w:color w:val="000000"/>
          <w:kern w:val="0"/>
          <w:sz w:val="22"/>
        </w:rPr>
        <w:t>单位：元</w:t>
      </w:r>
    </w:p>
    <w:tbl>
      <w:tblPr>
        <w:tblW w:w="8720" w:type="dxa"/>
        <w:jc w:val="center"/>
        <w:tblInd w:w="93" w:type="dxa"/>
        <w:tblLook w:val="04A0" w:firstRow="1" w:lastRow="0" w:firstColumn="1" w:lastColumn="0" w:noHBand="0" w:noVBand="1"/>
      </w:tblPr>
      <w:tblGrid>
        <w:gridCol w:w="2840"/>
        <w:gridCol w:w="1780"/>
        <w:gridCol w:w="2320"/>
        <w:gridCol w:w="1780"/>
      </w:tblGrid>
      <w:tr w:rsidR="00D40A70" w:rsidRPr="00D40A70" w:rsidTr="00D40A70">
        <w:trPr>
          <w:trHeight w:val="810"/>
          <w:jc w:val="center"/>
        </w:trPr>
        <w:tc>
          <w:tcPr>
            <w:tcW w:w="284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收入项目类别</w:t>
            </w:r>
          </w:p>
        </w:tc>
        <w:tc>
          <w:tcPr>
            <w:tcW w:w="178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收入预算金额</w:t>
            </w:r>
          </w:p>
        </w:tc>
        <w:tc>
          <w:tcPr>
            <w:tcW w:w="232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支出项目类别</w:t>
            </w:r>
          </w:p>
        </w:tc>
        <w:tc>
          <w:tcPr>
            <w:tcW w:w="178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支出预算金额</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预算内资金</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150,070,500.00</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城乡社区公共设施</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10,688,700.00</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财政专户管理</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文物</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139,381,800.00</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财政专户资金</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教育收费收入</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其他财政专户收入</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批准留用</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上级补助收入</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事业收入（不含事业单位预算外资金）</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经营收入</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附属单位上缴收入</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其他收入</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本年收入合计</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150,070,500.00</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本年支出合计</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150,070,500.00</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用事业基金弥补收支差额</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上年结转</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结转下年</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r>
      <w:tr w:rsidR="00D40A70" w:rsidRPr="00D40A70" w:rsidTr="00D40A70">
        <w:trPr>
          <w:trHeight w:val="450"/>
          <w:jc w:val="center"/>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收入总计</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150,070,500.00</w:t>
            </w:r>
          </w:p>
        </w:tc>
        <w:tc>
          <w:tcPr>
            <w:tcW w:w="23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支出总计</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150,070,500.00</w:t>
            </w: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sectPr w:rsidR="006F54CA" w:rsidRPr="006F54CA" w:rsidSect="006F54CA">
          <w:footerReference w:type="default" r:id="rId8"/>
          <w:pgSz w:w="11906" w:h="16838"/>
          <w:pgMar w:top="1440" w:right="1797" w:bottom="1440" w:left="1797" w:header="851" w:footer="992" w:gutter="0"/>
          <w:cols w:space="425"/>
          <w:docGrid w:type="linesAndChars" w:linePitch="312"/>
        </w:sectPr>
      </w:pPr>
    </w:p>
    <w:p w:rsidR="006F54CA" w:rsidRPr="006F54CA" w:rsidRDefault="006F54CA" w:rsidP="006F54CA">
      <w:pPr>
        <w:widowControl/>
        <w:jc w:val="left"/>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附件2：</w:t>
      </w:r>
    </w:p>
    <w:p w:rsidR="006F54CA" w:rsidRPr="006F54CA" w:rsidRDefault="006F54CA" w:rsidP="006F54CA">
      <w:pPr>
        <w:jc w:val="center"/>
        <w:rPr>
          <w:rFonts w:ascii="楷体_GB2312" w:eastAsia="楷体_GB2312" w:hAnsi="宋体" w:cs="Times New Roman"/>
          <w:b/>
          <w:sz w:val="36"/>
          <w:szCs w:val="32"/>
        </w:rPr>
      </w:pPr>
      <w:r w:rsidRPr="006F54CA">
        <w:rPr>
          <w:rFonts w:ascii="楷体_GB2312" w:eastAsia="楷体_GB2312" w:hAnsi="宋体" w:cs="Times New Roman" w:hint="eastAsia"/>
          <w:b/>
          <w:sz w:val="36"/>
          <w:szCs w:val="32"/>
        </w:rPr>
        <w:t>2019年一般公共预算部门预算表</w:t>
      </w:r>
    </w:p>
    <w:p w:rsidR="006F54CA" w:rsidRPr="006F54CA" w:rsidRDefault="006F54CA" w:rsidP="006F54CA">
      <w:pPr>
        <w:ind w:firstLineChars="3200" w:firstLine="7040"/>
        <w:rPr>
          <w:rFonts w:ascii="Times New Roman" w:eastAsia="宋体" w:hAnsi="Times New Roman" w:cs="Times New Roman"/>
          <w:szCs w:val="24"/>
        </w:rPr>
      </w:pPr>
      <w:r w:rsidRPr="006F54CA">
        <w:rPr>
          <w:rFonts w:ascii="宋体" w:eastAsia="宋体" w:hAnsi="宋体" w:cs="宋体" w:hint="eastAsia"/>
          <w:color w:val="000000"/>
          <w:kern w:val="0"/>
          <w:sz w:val="22"/>
        </w:rPr>
        <w:t>单位：元</w:t>
      </w:r>
    </w:p>
    <w:tbl>
      <w:tblPr>
        <w:tblW w:w="10680" w:type="dxa"/>
        <w:jc w:val="center"/>
        <w:tblInd w:w="93" w:type="dxa"/>
        <w:tblLook w:val="04A0" w:firstRow="1" w:lastRow="0" w:firstColumn="1" w:lastColumn="0" w:noHBand="0" w:noVBand="1"/>
      </w:tblPr>
      <w:tblGrid>
        <w:gridCol w:w="846"/>
        <w:gridCol w:w="1677"/>
        <w:gridCol w:w="940"/>
        <w:gridCol w:w="940"/>
        <w:gridCol w:w="940"/>
        <w:gridCol w:w="939"/>
        <w:gridCol w:w="2098"/>
        <w:gridCol w:w="520"/>
        <w:gridCol w:w="1780"/>
      </w:tblGrid>
      <w:tr w:rsidR="00D40A70" w:rsidRPr="00D40A70" w:rsidTr="00D40A70">
        <w:trPr>
          <w:trHeight w:val="720"/>
          <w:jc w:val="center"/>
        </w:trPr>
        <w:tc>
          <w:tcPr>
            <w:tcW w:w="84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功能分类代码</w:t>
            </w:r>
          </w:p>
        </w:tc>
        <w:tc>
          <w:tcPr>
            <w:tcW w:w="168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功能分类名称</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政府经济科目代码</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政府经济科目名称</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部门经济科目代码</w:t>
            </w:r>
          </w:p>
        </w:tc>
        <w:tc>
          <w:tcPr>
            <w:tcW w:w="94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部门经济科目名称</w:t>
            </w:r>
          </w:p>
        </w:tc>
        <w:tc>
          <w:tcPr>
            <w:tcW w:w="210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项目名称</w:t>
            </w:r>
          </w:p>
        </w:tc>
        <w:tc>
          <w:tcPr>
            <w:tcW w:w="52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项目类别</w:t>
            </w:r>
          </w:p>
        </w:tc>
        <w:tc>
          <w:tcPr>
            <w:tcW w:w="1780" w:type="dxa"/>
            <w:tcBorders>
              <w:top w:val="single" w:sz="4" w:space="0" w:color="auto"/>
              <w:left w:val="nil"/>
              <w:bottom w:val="single" w:sz="4" w:space="0" w:color="auto"/>
              <w:right w:val="single" w:sz="4" w:space="0" w:color="auto"/>
            </w:tcBorders>
            <w:shd w:val="clear" w:color="000000" w:fill="99CCFF"/>
            <w:vAlign w:val="center"/>
            <w:hideMark/>
          </w:tcPr>
          <w:p w:rsidR="00D40A70" w:rsidRPr="00D40A70" w:rsidRDefault="00D40A70" w:rsidP="00D40A70">
            <w:pPr>
              <w:widowControl/>
              <w:jc w:val="center"/>
              <w:rPr>
                <w:rFonts w:ascii="宋体" w:eastAsia="宋体" w:hAnsi="宋体" w:cs="Arial"/>
                <w:b/>
                <w:bCs/>
                <w:color w:val="000000"/>
                <w:kern w:val="0"/>
                <w:sz w:val="18"/>
                <w:szCs w:val="18"/>
              </w:rPr>
            </w:pPr>
            <w:r w:rsidRPr="00D40A70">
              <w:rPr>
                <w:rFonts w:ascii="宋体" w:eastAsia="宋体" w:hAnsi="宋体" w:cs="Arial" w:hint="eastAsia"/>
                <w:b/>
                <w:bCs/>
                <w:color w:val="000000"/>
                <w:kern w:val="0"/>
                <w:sz w:val="18"/>
                <w:szCs w:val="18"/>
              </w:rPr>
              <w:t>合计金额</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合计</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150,070,500.00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预算内</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150,070,500.00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文物</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139,381,800.00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安徽会馆文物腾退</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22,087,200.00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大栅栏西街37、39号商店文物腾退</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18,194,800.00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珠宝市街路西商店</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26,084,700.00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聚顺和</w:t>
            </w:r>
            <w:proofErr w:type="gramStart"/>
            <w:r w:rsidRPr="00D40A70">
              <w:rPr>
                <w:rFonts w:ascii="宋体" w:eastAsia="宋体" w:hAnsi="宋体" w:cs="Arial" w:hint="eastAsia"/>
                <w:color w:val="000000"/>
                <w:kern w:val="0"/>
                <w:sz w:val="18"/>
                <w:szCs w:val="18"/>
              </w:rPr>
              <w:t>栈</w:t>
            </w:r>
            <w:proofErr w:type="gramEnd"/>
            <w:r w:rsidRPr="00D40A70">
              <w:rPr>
                <w:rFonts w:ascii="宋体" w:eastAsia="宋体" w:hAnsi="宋体" w:cs="Arial" w:hint="eastAsia"/>
                <w:color w:val="000000"/>
                <w:kern w:val="0"/>
                <w:sz w:val="18"/>
                <w:szCs w:val="18"/>
              </w:rPr>
              <w:t>南货老店旧址文物腾退</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12,059,100.00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proofErr w:type="gramStart"/>
            <w:r w:rsidRPr="00D40A70">
              <w:rPr>
                <w:rFonts w:ascii="宋体" w:eastAsia="宋体" w:hAnsi="宋体" w:cs="Arial" w:hint="eastAsia"/>
                <w:color w:val="000000"/>
                <w:kern w:val="0"/>
                <w:sz w:val="18"/>
                <w:szCs w:val="18"/>
              </w:rPr>
              <w:t>梁诗正旧居</w:t>
            </w:r>
            <w:proofErr w:type="gramEnd"/>
            <w:r w:rsidRPr="00D40A70">
              <w:rPr>
                <w:rFonts w:ascii="宋体" w:eastAsia="宋体" w:hAnsi="宋体" w:cs="Arial" w:hint="eastAsia"/>
                <w:color w:val="000000"/>
                <w:kern w:val="0"/>
                <w:sz w:val="18"/>
                <w:szCs w:val="18"/>
              </w:rPr>
              <w:t>文物腾退</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31,680,200.00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2070206</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历史名城与古迹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50601</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资本性支出（一）</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31099</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其他资本性支出</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梅兰芳祖居文物腾退</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29,275,800.00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城乡社区公共设施</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10,688,700.00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廊房二条、三条、门框胡同市政基础设施改造工程（尾款）</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9,935,100.00</w:t>
            </w:r>
          </w:p>
        </w:tc>
      </w:tr>
      <w:tr w:rsidR="00D40A70" w:rsidRPr="00D40A70" w:rsidTr="00D40A70">
        <w:trPr>
          <w:trHeight w:val="75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center"/>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2120399</w:t>
            </w:r>
          </w:p>
        </w:tc>
        <w:tc>
          <w:tcPr>
            <w:tcW w:w="1680" w:type="dxa"/>
            <w:tcBorders>
              <w:top w:val="nil"/>
              <w:left w:val="nil"/>
              <w:bottom w:val="single" w:sz="4" w:space="0" w:color="auto"/>
              <w:right w:val="nil"/>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 xml:space="preserve">    其他城乡社区公共设施支出</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50602</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资本性支出（二）</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30905</w:t>
            </w:r>
          </w:p>
        </w:tc>
        <w:tc>
          <w:tcPr>
            <w:tcW w:w="94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基础设施建设</w:t>
            </w:r>
          </w:p>
        </w:tc>
        <w:tc>
          <w:tcPr>
            <w:tcW w:w="210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施家胡同市政基础设施改造工程（尾款）</w:t>
            </w:r>
          </w:p>
        </w:tc>
        <w:tc>
          <w:tcPr>
            <w:tcW w:w="52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lef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项目支出</w:t>
            </w:r>
          </w:p>
        </w:tc>
        <w:tc>
          <w:tcPr>
            <w:tcW w:w="1780" w:type="dxa"/>
            <w:tcBorders>
              <w:top w:val="nil"/>
              <w:left w:val="nil"/>
              <w:bottom w:val="single" w:sz="4" w:space="0" w:color="auto"/>
              <w:right w:val="single" w:sz="4" w:space="0" w:color="auto"/>
            </w:tcBorders>
            <w:shd w:val="clear" w:color="auto" w:fill="auto"/>
            <w:vAlign w:val="center"/>
            <w:hideMark/>
          </w:tcPr>
          <w:p w:rsidR="00D40A70" w:rsidRPr="00D40A70" w:rsidRDefault="00D40A70" w:rsidP="00D40A70">
            <w:pPr>
              <w:widowControl/>
              <w:jc w:val="right"/>
              <w:rPr>
                <w:rFonts w:ascii="宋体" w:eastAsia="宋体" w:hAnsi="宋体" w:cs="Arial"/>
                <w:color w:val="000000"/>
                <w:kern w:val="0"/>
                <w:sz w:val="18"/>
                <w:szCs w:val="18"/>
              </w:rPr>
            </w:pPr>
            <w:r w:rsidRPr="00D40A70">
              <w:rPr>
                <w:rFonts w:ascii="宋体" w:eastAsia="宋体" w:hAnsi="宋体" w:cs="Arial" w:hint="eastAsia"/>
                <w:color w:val="000000"/>
                <w:kern w:val="0"/>
                <w:sz w:val="18"/>
                <w:szCs w:val="18"/>
              </w:rPr>
              <w:t>753,600.00</w:t>
            </w:r>
          </w:p>
        </w:tc>
      </w:tr>
    </w:tbl>
    <w:p w:rsidR="006F54CA" w:rsidRPr="006F54CA" w:rsidRDefault="006F54CA" w:rsidP="006F54CA">
      <w:pPr>
        <w:rPr>
          <w:rFonts w:ascii="Times New Roman" w:eastAsia="宋体" w:hAnsi="Times New Roman" w:cs="Times New Roman"/>
          <w:szCs w:val="24"/>
        </w:rPr>
        <w:sectPr w:rsidR="006F54CA" w:rsidRPr="006F54CA" w:rsidSect="006F54CA">
          <w:pgSz w:w="11906" w:h="16838"/>
          <w:pgMar w:top="1440" w:right="1797" w:bottom="1440" w:left="1797" w:header="851" w:footer="992" w:gutter="0"/>
          <w:cols w:space="425"/>
          <w:docGrid w:linePitch="312"/>
        </w:sect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附件3：</w:t>
      </w:r>
    </w:p>
    <w:p w:rsidR="006F54CA" w:rsidRPr="006F54CA" w:rsidRDefault="006F54CA" w:rsidP="006F54CA">
      <w:pPr>
        <w:ind w:firstLine="720"/>
        <w:rPr>
          <w:rFonts w:ascii="楷体_GB2312" w:eastAsia="楷体_GB2312" w:hAnsi="宋体" w:cs="宋体"/>
          <w:b/>
          <w:bCs/>
          <w:kern w:val="0"/>
          <w:sz w:val="36"/>
          <w:szCs w:val="36"/>
        </w:rPr>
      </w:pPr>
      <w:r w:rsidRPr="006F54CA">
        <w:rPr>
          <w:rFonts w:ascii="楷体_GB2312" w:eastAsia="楷体_GB2312" w:hAnsi="宋体" w:cs="宋体" w:hint="eastAsia"/>
          <w:b/>
          <w:bCs/>
          <w:kern w:val="0"/>
          <w:sz w:val="36"/>
          <w:szCs w:val="36"/>
        </w:rPr>
        <w:t>2019年市级提前告知专项转移支付预算表</w:t>
      </w:r>
    </w:p>
    <w:tbl>
      <w:tblPr>
        <w:tblW w:w="10207" w:type="dxa"/>
        <w:tblInd w:w="-885" w:type="dxa"/>
        <w:tblLook w:val="04A0" w:firstRow="1" w:lastRow="0" w:firstColumn="1" w:lastColumn="0" w:noHBand="0" w:noVBand="1"/>
      </w:tblPr>
      <w:tblGrid>
        <w:gridCol w:w="1135"/>
        <w:gridCol w:w="1134"/>
        <w:gridCol w:w="1134"/>
        <w:gridCol w:w="1134"/>
        <w:gridCol w:w="1213"/>
        <w:gridCol w:w="1197"/>
        <w:gridCol w:w="709"/>
        <w:gridCol w:w="1275"/>
        <w:gridCol w:w="1276"/>
      </w:tblGrid>
      <w:tr w:rsidR="006F54CA" w:rsidRPr="006F54CA" w:rsidTr="006F54CA">
        <w:trPr>
          <w:trHeight w:val="270"/>
        </w:trPr>
        <w:tc>
          <w:tcPr>
            <w:tcW w:w="2269" w:type="dxa"/>
            <w:gridSpan w:val="2"/>
          </w:tcPr>
          <w:p w:rsidR="006F54CA" w:rsidRPr="006F54CA" w:rsidRDefault="006F54CA" w:rsidP="006F54CA">
            <w:pPr>
              <w:widowControl/>
              <w:ind w:right="330"/>
              <w:jc w:val="right"/>
              <w:rPr>
                <w:rFonts w:ascii="宋体" w:eastAsia="宋体" w:hAnsi="宋体" w:cs="宋体"/>
                <w:color w:val="000000"/>
                <w:kern w:val="0"/>
                <w:sz w:val="22"/>
              </w:rPr>
            </w:pPr>
          </w:p>
        </w:tc>
        <w:tc>
          <w:tcPr>
            <w:tcW w:w="7938" w:type="dxa"/>
            <w:gridSpan w:val="7"/>
            <w:shd w:val="clear" w:color="auto" w:fill="auto"/>
            <w:noWrap/>
            <w:vAlign w:val="center"/>
            <w:hideMark/>
          </w:tcPr>
          <w:p w:rsidR="006F54CA" w:rsidRPr="006F54CA" w:rsidRDefault="006F54CA" w:rsidP="006F54CA">
            <w:pPr>
              <w:widowControl/>
              <w:ind w:right="330"/>
              <w:jc w:val="right"/>
              <w:rPr>
                <w:rFonts w:ascii="宋体" w:eastAsia="宋体" w:hAnsi="宋体" w:cs="宋体"/>
                <w:color w:val="000000"/>
                <w:kern w:val="0"/>
                <w:sz w:val="22"/>
              </w:rPr>
            </w:pPr>
            <w:r w:rsidRPr="006F54CA">
              <w:rPr>
                <w:rFonts w:ascii="宋体" w:eastAsia="宋体" w:hAnsi="宋体" w:cs="宋体" w:hint="eastAsia"/>
                <w:color w:val="000000"/>
                <w:kern w:val="0"/>
                <w:sz w:val="22"/>
              </w:rPr>
              <w:t>单位：元</w:t>
            </w:r>
          </w:p>
        </w:tc>
      </w:tr>
      <w:tr w:rsidR="006F54CA" w:rsidRPr="006F54CA" w:rsidTr="006F54CA">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预算单位代码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预算单位名称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功能科目代码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政府经济分类代码</w:t>
            </w:r>
          </w:p>
        </w:tc>
        <w:tc>
          <w:tcPr>
            <w:tcW w:w="1213" w:type="dxa"/>
            <w:tcBorders>
              <w:top w:val="single" w:sz="4" w:space="0" w:color="auto"/>
              <w:left w:val="single" w:sz="4" w:space="0" w:color="auto"/>
              <w:bottom w:val="single" w:sz="4" w:space="0" w:color="auto"/>
              <w:right w:val="single" w:sz="4" w:space="0" w:color="auto"/>
            </w:tcBorders>
            <w:vAlign w:val="center"/>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部门经济分类代码</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项目名称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是否采购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指标金额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0"/>
                <w:szCs w:val="20"/>
              </w:rPr>
            </w:pPr>
            <w:r w:rsidRPr="006F54CA">
              <w:rPr>
                <w:rFonts w:ascii="宋体" w:eastAsia="宋体" w:hAnsi="宋体" w:cs="宋体" w:hint="eastAsia"/>
                <w:b/>
                <w:bCs/>
                <w:color w:val="000000"/>
                <w:kern w:val="0"/>
                <w:sz w:val="20"/>
                <w:szCs w:val="20"/>
              </w:rPr>
              <w:t>市指标文号</w:t>
            </w:r>
          </w:p>
        </w:tc>
      </w:tr>
      <w:tr w:rsidR="006F54CA" w:rsidRPr="006F54CA" w:rsidTr="006F54CA">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r w:rsidR="00D40A70">
              <w:rPr>
                <w:rFonts w:ascii="宋体" w:eastAsia="宋体" w:hAnsi="宋体" w:cs="宋体" w:hint="eastAsia"/>
                <w:color w:val="000000"/>
                <w:kern w:val="0"/>
                <w:sz w:val="22"/>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45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13" w:type="dxa"/>
            <w:tcBorders>
              <w:top w:val="single" w:sz="4" w:space="0" w:color="auto"/>
              <w:left w:val="nil"/>
              <w:bottom w:val="single" w:sz="4" w:space="0" w:color="auto"/>
              <w:right w:val="single" w:sz="4" w:space="0" w:color="auto"/>
            </w:tcBorders>
          </w:tcPr>
          <w:p w:rsidR="006F54CA" w:rsidRPr="006F54CA" w:rsidRDefault="006F54CA" w:rsidP="006F54CA">
            <w:pPr>
              <w:widowControl/>
              <w:jc w:val="left"/>
              <w:rPr>
                <w:rFonts w:ascii="宋体" w:eastAsia="宋体" w:hAnsi="宋体" w:cs="宋体"/>
                <w:color w:val="000000"/>
                <w:kern w:val="0"/>
                <w:sz w:val="22"/>
              </w:rPr>
            </w:pP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 xml:space="preserve">附件4：        </w:t>
      </w:r>
    </w:p>
    <w:p w:rsidR="006F54CA" w:rsidRPr="006F54CA" w:rsidRDefault="006F54CA" w:rsidP="006F54CA">
      <w:pPr>
        <w:jc w:val="center"/>
        <w:rPr>
          <w:rFonts w:ascii="楷体_GB2312" w:eastAsia="楷体_GB2312" w:hAnsi="宋体" w:cs="Times New Roman"/>
          <w:sz w:val="32"/>
          <w:szCs w:val="32"/>
        </w:rPr>
      </w:pPr>
      <w:r w:rsidRPr="006F54CA">
        <w:rPr>
          <w:rFonts w:ascii="楷体_GB2312" w:eastAsia="楷体_GB2312" w:hAnsi="宋体" w:cs="Times New Roman" w:hint="eastAsia"/>
          <w:b/>
          <w:sz w:val="36"/>
          <w:szCs w:val="32"/>
        </w:rPr>
        <w:t>2019年政府性基金预算收支总表</w:t>
      </w:r>
    </w:p>
    <w:p w:rsidR="006F54CA" w:rsidRPr="006F54CA" w:rsidRDefault="006F54CA" w:rsidP="006F54CA">
      <w:pPr>
        <w:jc w:val="right"/>
        <w:rPr>
          <w:rFonts w:ascii="楷体_GB2312" w:eastAsia="楷体_GB2312" w:hAnsi="宋体" w:cs="Times New Roman"/>
          <w:sz w:val="28"/>
          <w:szCs w:val="28"/>
        </w:rPr>
      </w:pPr>
      <w:r w:rsidRPr="006F54CA">
        <w:rPr>
          <w:rFonts w:ascii="宋体" w:eastAsia="宋体" w:hAnsi="宋体" w:cs="宋体" w:hint="eastAsia"/>
          <w:color w:val="000000"/>
          <w:kern w:val="0"/>
          <w:sz w:val="22"/>
        </w:rPr>
        <w:t>单位：元</w:t>
      </w:r>
    </w:p>
    <w:tbl>
      <w:tblPr>
        <w:tblW w:w="9440" w:type="dxa"/>
        <w:tblInd w:w="-557" w:type="dxa"/>
        <w:tblLook w:val="04A0" w:firstRow="1" w:lastRow="0" w:firstColumn="1" w:lastColumn="0" w:noHBand="0" w:noVBand="1"/>
      </w:tblPr>
      <w:tblGrid>
        <w:gridCol w:w="2360"/>
        <w:gridCol w:w="2360"/>
        <w:gridCol w:w="2360"/>
        <w:gridCol w:w="2360"/>
      </w:tblGrid>
      <w:tr w:rsidR="006F54CA" w:rsidRPr="006F54CA" w:rsidTr="006F54CA">
        <w:trPr>
          <w:trHeight w:val="624"/>
        </w:trPr>
        <w:tc>
          <w:tcPr>
            <w:tcW w:w="2360" w:type="dxa"/>
            <w:tcBorders>
              <w:top w:val="single" w:sz="4" w:space="0" w:color="000000"/>
              <w:left w:val="single" w:sz="4" w:space="0" w:color="000000"/>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收入项目类别</w:t>
            </w:r>
          </w:p>
        </w:tc>
        <w:tc>
          <w:tcPr>
            <w:tcW w:w="2360" w:type="dxa"/>
            <w:tcBorders>
              <w:top w:val="single" w:sz="4" w:space="0" w:color="000000"/>
              <w:left w:val="nil"/>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收入金额</w:t>
            </w:r>
          </w:p>
        </w:tc>
        <w:tc>
          <w:tcPr>
            <w:tcW w:w="2360" w:type="dxa"/>
            <w:tcBorders>
              <w:top w:val="single" w:sz="4" w:space="0" w:color="000000"/>
              <w:left w:val="nil"/>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支出项目类别</w:t>
            </w:r>
          </w:p>
        </w:tc>
        <w:tc>
          <w:tcPr>
            <w:tcW w:w="2360" w:type="dxa"/>
            <w:tcBorders>
              <w:top w:val="single" w:sz="4" w:space="0" w:color="000000"/>
              <w:left w:val="nil"/>
              <w:bottom w:val="single" w:sz="4" w:space="0" w:color="000000"/>
              <w:right w:val="single" w:sz="4" w:space="0" w:color="000000"/>
            </w:tcBorders>
            <w:shd w:val="clear" w:color="99CCFF" w:fill="FFFFFF"/>
            <w:vAlign w:val="center"/>
            <w:hideMark/>
          </w:tcPr>
          <w:p w:rsidR="006F54CA" w:rsidRPr="006F54CA" w:rsidRDefault="006F54CA" w:rsidP="006F54CA">
            <w:pPr>
              <w:widowControl/>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支出金额</w:t>
            </w: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hint="eastAsia"/>
                <w:color w:val="000000"/>
                <w:kern w:val="0"/>
                <w:sz w:val="20"/>
                <w:szCs w:val="20"/>
              </w:rPr>
              <w:t>预算内资金</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r w:rsidRPr="006F54CA">
              <w:rPr>
                <w:rFonts w:ascii="宋体" w:eastAsia="宋体" w:hAnsi="宋体" w:cs="宋体" w:hint="eastAsia"/>
                <w:color w:val="000000"/>
                <w:kern w:val="0"/>
                <w:sz w:val="18"/>
                <w:szCs w:val="18"/>
              </w:rPr>
              <w:t>政府办公厅（室）及相关机构事务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D40A70" w:rsidP="006F54CA">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r w:rsidRPr="006F54CA">
              <w:rPr>
                <w:rFonts w:ascii="宋体" w:eastAsia="宋体" w:hAnsi="宋体" w:cs="宋体" w:hint="eastAsia"/>
                <w:color w:val="000000"/>
                <w:kern w:val="0"/>
                <w:sz w:val="18"/>
                <w:szCs w:val="18"/>
              </w:rPr>
              <w:t>行政事业单位离退休</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color w:val="000000"/>
                <w:kern w:val="0"/>
                <w:sz w:val="20"/>
                <w:szCs w:val="20"/>
              </w:rPr>
              <w:t>……</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color w:val="000000"/>
                <w:kern w:val="0"/>
                <w:sz w:val="20"/>
                <w:szCs w:val="20"/>
              </w:rPr>
              <w:t>……</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lef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本年收入合计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本年支出合计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hint="eastAsia"/>
                <w:color w:val="000000"/>
                <w:kern w:val="0"/>
                <w:sz w:val="20"/>
                <w:szCs w:val="20"/>
              </w:rPr>
              <w:t>上年结转</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color w:val="000000"/>
                <w:kern w:val="0"/>
                <w:sz w:val="20"/>
                <w:szCs w:val="20"/>
              </w:rPr>
            </w:pPr>
            <w:r w:rsidRPr="006F54CA">
              <w:rPr>
                <w:rFonts w:ascii="宋体" w:eastAsia="宋体" w:hAnsi="宋体" w:cs="Arial" w:hint="eastAsia"/>
                <w:color w:val="000000"/>
                <w:kern w:val="0"/>
                <w:sz w:val="20"/>
                <w:szCs w:val="20"/>
              </w:rPr>
              <w:t xml:space="preserve">    结转下年 </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r w:rsidR="006F54CA" w:rsidRPr="006F54CA" w:rsidTr="006F54CA">
        <w:trPr>
          <w:trHeight w:val="624"/>
        </w:trPr>
        <w:tc>
          <w:tcPr>
            <w:tcW w:w="2360" w:type="dxa"/>
            <w:tcBorders>
              <w:top w:val="nil"/>
              <w:left w:val="single" w:sz="4" w:space="0" w:color="000000"/>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收入总计：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c>
          <w:tcPr>
            <w:tcW w:w="2360" w:type="dxa"/>
            <w:tcBorders>
              <w:top w:val="nil"/>
              <w:left w:val="nil"/>
              <w:bottom w:val="single" w:sz="4" w:space="0" w:color="000000"/>
              <w:right w:val="single" w:sz="4" w:space="0" w:color="000000"/>
            </w:tcBorders>
            <w:shd w:val="clear" w:color="000000" w:fill="FFFFFF"/>
            <w:vAlign w:val="center"/>
            <w:hideMark/>
          </w:tcPr>
          <w:p w:rsidR="006F54CA" w:rsidRPr="006F54CA" w:rsidRDefault="006F54CA" w:rsidP="006F54CA">
            <w:pPr>
              <w:widowControl/>
              <w:jc w:val="left"/>
              <w:rPr>
                <w:rFonts w:ascii="宋体" w:eastAsia="宋体" w:hAnsi="宋体" w:cs="Arial"/>
                <w:b/>
                <w:bCs/>
                <w:color w:val="000000"/>
                <w:kern w:val="0"/>
                <w:sz w:val="20"/>
                <w:szCs w:val="20"/>
              </w:rPr>
            </w:pPr>
            <w:r w:rsidRPr="006F54CA">
              <w:rPr>
                <w:rFonts w:ascii="宋体" w:eastAsia="宋体" w:hAnsi="宋体" w:cs="Arial" w:hint="eastAsia"/>
                <w:b/>
                <w:bCs/>
                <w:color w:val="000000"/>
                <w:kern w:val="0"/>
                <w:sz w:val="20"/>
                <w:szCs w:val="20"/>
              </w:rPr>
              <w:t xml:space="preserve">    支出总计：</w:t>
            </w:r>
          </w:p>
        </w:tc>
        <w:tc>
          <w:tcPr>
            <w:tcW w:w="2360" w:type="dxa"/>
            <w:tcBorders>
              <w:top w:val="nil"/>
              <w:left w:val="nil"/>
              <w:bottom w:val="single" w:sz="4" w:space="0" w:color="000000"/>
              <w:right w:val="single" w:sz="4" w:space="0" w:color="000000"/>
            </w:tcBorders>
            <w:shd w:val="clear" w:color="000000" w:fill="FFFFFF"/>
            <w:vAlign w:val="center"/>
          </w:tcPr>
          <w:p w:rsidR="006F54CA" w:rsidRPr="006F54CA" w:rsidRDefault="006F54CA" w:rsidP="006F54CA">
            <w:pPr>
              <w:widowControl/>
              <w:jc w:val="right"/>
              <w:rPr>
                <w:rFonts w:ascii="宋体" w:eastAsia="宋体" w:hAnsi="宋体" w:cs="Arial"/>
                <w:color w:val="000000"/>
                <w:kern w:val="0"/>
                <w:sz w:val="20"/>
                <w:szCs w:val="20"/>
              </w:rPr>
            </w:pP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Times New Roman" w:eastAsia="宋体" w:hAnsi="Times New Roman" w:cs="Times New Roman"/>
          <w:szCs w:val="24"/>
        </w:rPr>
      </w:pPr>
    </w:p>
    <w:p w:rsidR="006F54CA" w:rsidRPr="006F54CA" w:rsidRDefault="006F54CA" w:rsidP="006F54CA">
      <w:pPr>
        <w:widowControl/>
        <w:jc w:val="left"/>
        <w:rPr>
          <w:rFonts w:ascii="楷体_GB2312" w:eastAsia="楷体_GB2312" w:hAnsi="宋体" w:cs="Times New Roman"/>
          <w:sz w:val="32"/>
          <w:szCs w:val="32"/>
        </w:rPr>
      </w:pPr>
      <w:r w:rsidRPr="006F54CA">
        <w:rPr>
          <w:rFonts w:ascii="楷体_GB2312" w:eastAsia="楷体_GB2312" w:hAnsi="宋体" w:cs="Times New Roman" w:hint="eastAsia"/>
          <w:sz w:val="32"/>
          <w:szCs w:val="32"/>
        </w:rPr>
        <w:lastRenderedPageBreak/>
        <w:t>附件5：</w:t>
      </w:r>
    </w:p>
    <w:p w:rsidR="006F54CA" w:rsidRPr="006F54CA" w:rsidRDefault="006F54CA" w:rsidP="006F54CA">
      <w:pPr>
        <w:jc w:val="center"/>
        <w:rPr>
          <w:rFonts w:ascii="楷体_GB2312" w:eastAsia="楷体_GB2312" w:hAnsi="宋体" w:cs="Times New Roman"/>
          <w:b/>
          <w:sz w:val="36"/>
          <w:szCs w:val="32"/>
        </w:rPr>
      </w:pPr>
      <w:r w:rsidRPr="006F54CA">
        <w:rPr>
          <w:rFonts w:ascii="楷体_GB2312" w:eastAsia="楷体_GB2312" w:hAnsi="宋体" w:cs="Times New Roman" w:hint="eastAsia"/>
          <w:b/>
          <w:sz w:val="36"/>
          <w:szCs w:val="32"/>
        </w:rPr>
        <w:t>2019年政府性基金预算表</w:t>
      </w:r>
    </w:p>
    <w:p w:rsidR="006F54CA" w:rsidRPr="006F54CA" w:rsidRDefault="006F54CA" w:rsidP="006F54CA">
      <w:pPr>
        <w:ind w:right="110"/>
        <w:jc w:val="right"/>
        <w:rPr>
          <w:rFonts w:ascii="楷体_GB2312" w:eastAsia="楷体_GB2312" w:hAnsi="宋体" w:cs="Times New Roman"/>
          <w:sz w:val="28"/>
          <w:szCs w:val="28"/>
        </w:rPr>
      </w:pPr>
      <w:r w:rsidRPr="006F54CA">
        <w:rPr>
          <w:rFonts w:ascii="宋体" w:eastAsia="宋体" w:hAnsi="宋体" w:cs="宋体" w:hint="eastAsia"/>
          <w:color w:val="000000"/>
          <w:kern w:val="0"/>
          <w:sz w:val="22"/>
        </w:rPr>
        <w:t>单位：元</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1134"/>
        <w:gridCol w:w="1134"/>
        <w:gridCol w:w="1134"/>
        <w:gridCol w:w="1134"/>
        <w:gridCol w:w="1807"/>
        <w:gridCol w:w="1312"/>
      </w:tblGrid>
      <w:tr w:rsidR="006F54CA" w:rsidRPr="006F54CA" w:rsidTr="006F54CA">
        <w:tc>
          <w:tcPr>
            <w:tcW w:w="1135"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功能分类名称</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政府经济分类名称</w:t>
            </w:r>
          </w:p>
        </w:tc>
        <w:tc>
          <w:tcPr>
            <w:tcW w:w="1134" w:type="dxa"/>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部门经济分类代码</w:t>
            </w:r>
          </w:p>
        </w:tc>
        <w:tc>
          <w:tcPr>
            <w:tcW w:w="1134" w:type="dxa"/>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部门经济分类名称</w:t>
            </w:r>
          </w:p>
        </w:tc>
        <w:tc>
          <w:tcPr>
            <w:tcW w:w="1807"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项目名称</w:t>
            </w:r>
          </w:p>
        </w:tc>
        <w:tc>
          <w:tcPr>
            <w:tcW w:w="1312"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预算金额</w:t>
            </w:r>
          </w:p>
        </w:tc>
      </w:tr>
      <w:tr w:rsidR="006F54CA" w:rsidRPr="006F54CA" w:rsidTr="006F54CA">
        <w:tc>
          <w:tcPr>
            <w:tcW w:w="1135" w:type="dxa"/>
            <w:shd w:val="clear" w:color="auto" w:fill="auto"/>
            <w:vAlign w:val="center"/>
          </w:tcPr>
          <w:p w:rsidR="006F54CA" w:rsidRPr="006F54CA" w:rsidRDefault="00D40A70" w:rsidP="006F54CA">
            <w:pPr>
              <w:jc w:val="center"/>
              <w:rPr>
                <w:rFonts w:ascii="Times New Roman" w:eastAsia="宋体" w:hAnsi="Times New Roman" w:cs="Times New Roman"/>
                <w:szCs w:val="24"/>
              </w:rPr>
            </w:pPr>
            <w:r>
              <w:rPr>
                <w:rFonts w:ascii="Times New Roman" w:eastAsia="宋体" w:hAnsi="Times New Roman" w:cs="Times New Roman" w:hint="eastAsia"/>
                <w:szCs w:val="24"/>
              </w:rPr>
              <w:t>0</w:t>
            </w: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bl>
    <w:p w:rsidR="006F54CA" w:rsidRPr="006F54CA" w:rsidRDefault="006F54CA" w:rsidP="006F54CA">
      <w:pPr>
        <w:rPr>
          <w:rFonts w:ascii="Times New Roman" w:eastAsia="宋体" w:hAnsi="Times New Roman" w:cs="Times New Roman"/>
          <w:szCs w:val="24"/>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附件6：</w:t>
      </w:r>
    </w:p>
    <w:p w:rsidR="006F54CA" w:rsidRPr="006F54CA" w:rsidRDefault="006F54CA" w:rsidP="006F54CA">
      <w:pPr>
        <w:jc w:val="center"/>
        <w:rPr>
          <w:rFonts w:ascii="楷体_GB2312" w:eastAsia="楷体_GB2312" w:hAnsi="宋体" w:cs="宋体"/>
          <w:b/>
          <w:bCs/>
          <w:kern w:val="0"/>
          <w:sz w:val="36"/>
          <w:szCs w:val="36"/>
        </w:rPr>
      </w:pPr>
      <w:r w:rsidRPr="006F54CA">
        <w:rPr>
          <w:rFonts w:ascii="楷体_GB2312" w:eastAsia="楷体_GB2312" w:hAnsi="宋体" w:cs="宋体" w:hint="eastAsia"/>
          <w:b/>
          <w:bCs/>
          <w:kern w:val="0"/>
          <w:sz w:val="36"/>
          <w:szCs w:val="36"/>
        </w:rPr>
        <w:t>2019年国有资本经营预算收支总表</w:t>
      </w:r>
    </w:p>
    <w:p w:rsidR="006F54CA" w:rsidRPr="006F54CA" w:rsidRDefault="006F54CA" w:rsidP="006F54CA">
      <w:pPr>
        <w:widowControl/>
        <w:jc w:val="right"/>
        <w:rPr>
          <w:rFonts w:ascii="宋体" w:eastAsia="宋体" w:hAnsi="宋体" w:cs="宋体"/>
          <w:color w:val="000000"/>
          <w:kern w:val="0"/>
          <w:sz w:val="22"/>
        </w:rPr>
      </w:pPr>
      <w:r w:rsidRPr="006F54CA">
        <w:rPr>
          <w:rFonts w:ascii="黑体" w:eastAsia="黑体" w:hAnsi="Batang" w:cs="Times New Roman" w:hint="eastAsia"/>
          <w:sz w:val="36"/>
          <w:szCs w:val="36"/>
        </w:rPr>
        <w:t xml:space="preserve">                    </w:t>
      </w:r>
      <w:r w:rsidRPr="006F54CA">
        <w:rPr>
          <w:rFonts w:ascii="宋体" w:eastAsia="宋体" w:hAnsi="宋体" w:cs="宋体" w:hint="eastAsia"/>
          <w:color w:val="000000"/>
          <w:kern w:val="0"/>
          <w:sz w:val="22"/>
        </w:rPr>
        <w:t>单位：元</w:t>
      </w:r>
    </w:p>
    <w:tbl>
      <w:tblPr>
        <w:tblW w:w="8804" w:type="dxa"/>
        <w:tblInd w:w="93" w:type="dxa"/>
        <w:tblLook w:val="04A0" w:firstRow="1" w:lastRow="0" w:firstColumn="1" w:lastColumn="0" w:noHBand="0" w:noVBand="1"/>
      </w:tblPr>
      <w:tblGrid>
        <w:gridCol w:w="2567"/>
        <w:gridCol w:w="1473"/>
        <w:gridCol w:w="3488"/>
        <w:gridCol w:w="1276"/>
      </w:tblGrid>
      <w:tr w:rsidR="006F54CA" w:rsidRPr="006F54CA" w:rsidTr="006F54CA">
        <w:trPr>
          <w:trHeight w:val="567"/>
        </w:trPr>
        <w:tc>
          <w:tcPr>
            <w:tcW w:w="4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收入部分</w:t>
            </w:r>
          </w:p>
        </w:tc>
        <w:tc>
          <w:tcPr>
            <w:tcW w:w="476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支出部分</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项        目</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收入金额</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项        目</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支出金额</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b/>
                <w:bCs/>
                <w:kern w:val="0"/>
                <w:sz w:val="20"/>
                <w:szCs w:val="20"/>
              </w:rPr>
            </w:pPr>
            <w:r w:rsidRPr="006F54CA">
              <w:rPr>
                <w:rFonts w:ascii="宋体" w:eastAsia="宋体" w:hAnsi="宋体" w:cs="宋体" w:hint="eastAsia"/>
                <w:b/>
                <w:bCs/>
                <w:kern w:val="0"/>
                <w:sz w:val="20"/>
                <w:szCs w:val="20"/>
              </w:rPr>
              <w:t>国有资本经营预算收入</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D40A70" w:rsidP="006F54CA">
            <w:pPr>
              <w:widowControl/>
              <w:jc w:val="right"/>
              <w:rPr>
                <w:rFonts w:ascii="宋体" w:eastAsia="宋体" w:hAnsi="宋体" w:cs="宋体"/>
                <w:b/>
                <w:bCs/>
                <w:kern w:val="0"/>
                <w:sz w:val="20"/>
                <w:szCs w:val="20"/>
              </w:rPr>
            </w:pPr>
            <w:r>
              <w:rPr>
                <w:rFonts w:ascii="宋体" w:eastAsia="宋体" w:hAnsi="宋体" w:cs="宋体" w:hint="eastAsia"/>
                <w:b/>
                <w:bCs/>
                <w:kern w:val="0"/>
                <w:sz w:val="20"/>
                <w:szCs w:val="20"/>
              </w:rPr>
              <w:t>0</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b/>
                <w:bCs/>
                <w:kern w:val="0"/>
                <w:sz w:val="20"/>
                <w:szCs w:val="20"/>
              </w:rPr>
            </w:pPr>
            <w:r w:rsidRPr="006F54CA">
              <w:rPr>
                <w:rFonts w:ascii="宋体" w:eastAsia="宋体" w:hAnsi="宋体" w:cs="宋体" w:hint="eastAsia"/>
                <w:b/>
                <w:bCs/>
                <w:kern w:val="0"/>
                <w:sz w:val="20"/>
                <w:szCs w:val="20"/>
              </w:rPr>
              <w:t>国有资本经营预算支出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b/>
                <w:bCs/>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利润收入</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解决历史遗留问题及改革成本支出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D40A70">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国有企业改革成本支出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国有企业资本金注入</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国有经济结构调整支出</w:t>
            </w:r>
          </w:p>
        </w:tc>
        <w:tc>
          <w:tcPr>
            <w:tcW w:w="1276" w:type="dxa"/>
            <w:tcBorders>
              <w:top w:val="nil"/>
              <w:left w:val="nil"/>
              <w:bottom w:val="single" w:sz="4" w:space="0" w:color="auto"/>
              <w:right w:val="single" w:sz="4" w:space="0" w:color="auto"/>
            </w:tcBorders>
            <w:shd w:val="clear" w:color="auto" w:fill="auto"/>
            <w:noWrap/>
            <w:vAlign w:val="center"/>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本年收入合计</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本年支出合计</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动用上年结余</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国有资本经营预算调出资金</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kern w:val="0"/>
                <w:sz w:val="20"/>
                <w:szCs w:val="20"/>
              </w:rPr>
            </w:pP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本年结余</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kern w:val="0"/>
                <w:sz w:val="20"/>
                <w:szCs w:val="20"/>
              </w:rPr>
            </w:pPr>
            <w:r w:rsidRPr="006F54CA">
              <w:rPr>
                <w:rFonts w:ascii="宋体" w:eastAsia="宋体" w:hAnsi="宋体" w:cs="宋体" w:hint="eastAsia"/>
                <w:kern w:val="0"/>
                <w:sz w:val="20"/>
                <w:szCs w:val="20"/>
              </w:rPr>
              <w:t xml:space="preserve">　</w:t>
            </w:r>
          </w:p>
        </w:tc>
      </w:tr>
      <w:tr w:rsidR="006F54CA" w:rsidRPr="006F54CA" w:rsidTr="006F54C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left"/>
              <w:rPr>
                <w:rFonts w:ascii="宋体" w:eastAsia="宋体" w:hAnsi="宋体" w:cs="宋体"/>
                <w:b/>
                <w:bCs/>
                <w:kern w:val="0"/>
                <w:sz w:val="20"/>
                <w:szCs w:val="20"/>
              </w:rPr>
            </w:pPr>
            <w:r w:rsidRPr="006F54CA">
              <w:rPr>
                <w:rFonts w:ascii="宋体" w:eastAsia="宋体" w:hAnsi="宋体" w:cs="宋体" w:hint="eastAsia"/>
                <w:b/>
                <w:bCs/>
                <w:kern w:val="0"/>
                <w:sz w:val="20"/>
                <w:szCs w:val="20"/>
              </w:rPr>
              <w:t xml:space="preserve">    收 入 总 计</w:t>
            </w:r>
          </w:p>
        </w:tc>
        <w:tc>
          <w:tcPr>
            <w:tcW w:w="1473"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c>
          <w:tcPr>
            <w:tcW w:w="3488"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kern w:val="0"/>
                <w:sz w:val="20"/>
                <w:szCs w:val="20"/>
              </w:rPr>
            </w:pPr>
            <w:r w:rsidRPr="006F54CA">
              <w:rPr>
                <w:rFonts w:ascii="宋体" w:eastAsia="宋体" w:hAnsi="宋体" w:cs="宋体" w:hint="eastAsia"/>
                <w:b/>
                <w:bCs/>
                <w:kern w:val="0"/>
                <w:sz w:val="20"/>
                <w:szCs w:val="20"/>
              </w:rPr>
              <w:t>支出总计</w:t>
            </w:r>
          </w:p>
        </w:tc>
        <w:tc>
          <w:tcPr>
            <w:tcW w:w="1276" w:type="dxa"/>
            <w:tcBorders>
              <w:top w:val="nil"/>
              <w:left w:val="nil"/>
              <w:bottom w:val="single" w:sz="4" w:space="0" w:color="auto"/>
              <w:right w:val="single" w:sz="4" w:space="0" w:color="auto"/>
            </w:tcBorders>
            <w:shd w:val="clear" w:color="auto" w:fill="auto"/>
            <w:noWrap/>
            <w:vAlign w:val="center"/>
            <w:hideMark/>
          </w:tcPr>
          <w:p w:rsidR="006F54CA" w:rsidRPr="006F54CA" w:rsidRDefault="006F54CA" w:rsidP="006F54CA">
            <w:pPr>
              <w:widowControl/>
              <w:jc w:val="right"/>
              <w:rPr>
                <w:rFonts w:ascii="宋体" w:eastAsia="宋体" w:hAnsi="宋体" w:cs="宋体"/>
                <w:b/>
                <w:bCs/>
                <w:kern w:val="0"/>
                <w:sz w:val="20"/>
                <w:szCs w:val="20"/>
              </w:rPr>
            </w:pPr>
          </w:p>
        </w:tc>
      </w:tr>
    </w:tbl>
    <w:p w:rsidR="006F54CA" w:rsidRPr="006F54CA" w:rsidRDefault="006F54CA" w:rsidP="006F54CA">
      <w:pPr>
        <w:rPr>
          <w:rFonts w:ascii="黑体" w:eastAsia="黑体" w:hAnsi="Batang" w:cs="Times New Roman"/>
          <w:sz w:val="36"/>
          <w:szCs w:val="36"/>
        </w:rPr>
      </w:pPr>
    </w:p>
    <w:tbl>
      <w:tblPr>
        <w:tblW w:w="0" w:type="auto"/>
        <w:tblLayout w:type="fixed"/>
        <w:tblLook w:val="04A0" w:firstRow="1" w:lastRow="0" w:firstColumn="1" w:lastColumn="0" w:noHBand="0" w:noVBand="1"/>
      </w:tblPr>
      <w:tblGrid>
        <w:gridCol w:w="5200"/>
        <w:gridCol w:w="3322"/>
      </w:tblGrid>
      <w:tr w:rsidR="006F54CA" w:rsidRPr="006F54CA" w:rsidTr="006F54CA">
        <w:trPr>
          <w:trHeight w:val="312"/>
        </w:trPr>
        <w:tc>
          <w:tcPr>
            <w:tcW w:w="8522" w:type="dxa"/>
            <w:gridSpan w:val="2"/>
            <w:vMerge w:val="restart"/>
            <w:shd w:val="clear" w:color="auto" w:fill="auto"/>
            <w:noWrap/>
            <w:vAlign w:val="center"/>
            <w:hideMark/>
          </w:tcPr>
          <w:p w:rsidR="006F54CA" w:rsidRPr="006F54CA" w:rsidRDefault="006F54CA" w:rsidP="006F54CA">
            <w:pPr>
              <w:jc w:val="left"/>
              <w:rPr>
                <w:rFonts w:ascii="楷体_GB2312" w:eastAsia="楷体_GB2312" w:hAnsi="宋体" w:cs="宋体"/>
                <w:bCs/>
                <w:kern w:val="0"/>
                <w:sz w:val="32"/>
                <w:szCs w:val="32"/>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附件7：</w:t>
            </w:r>
          </w:p>
          <w:p w:rsidR="006F54CA" w:rsidRPr="006F54CA" w:rsidRDefault="006F54CA" w:rsidP="006F54CA">
            <w:pPr>
              <w:jc w:val="center"/>
              <w:rPr>
                <w:rFonts w:ascii="宋体" w:eastAsia="宋体" w:hAnsi="宋体" w:cs="宋体"/>
                <w:b/>
                <w:bCs/>
                <w:color w:val="000000"/>
                <w:kern w:val="0"/>
                <w:sz w:val="24"/>
                <w:szCs w:val="24"/>
              </w:rPr>
            </w:pPr>
            <w:r w:rsidRPr="006F54CA">
              <w:rPr>
                <w:rFonts w:ascii="楷体_GB2312" w:eastAsia="楷体_GB2312" w:hAnsi="宋体" w:cs="宋体" w:hint="eastAsia"/>
                <w:b/>
                <w:bCs/>
                <w:kern w:val="0"/>
                <w:sz w:val="36"/>
                <w:szCs w:val="36"/>
              </w:rPr>
              <w:t>2019年国有资本经营预算收入表</w:t>
            </w:r>
          </w:p>
        </w:tc>
      </w:tr>
      <w:tr w:rsidR="006F54CA" w:rsidRPr="006F54CA" w:rsidTr="006F54CA">
        <w:trPr>
          <w:trHeight w:val="840"/>
        </w:trPr>
        <w:tc>
          <w:tcPr>
            <w:tcW w:w="8522" w:type="dxa"/>
            <w:gridSpan w:val="2"/>
            <w:vMerge/>
            <w:vAlign w:val="center"/>
            <w:hideMark/>
          </w:tcPr>
          <w:p w:rsidR="006F54CA" w:rsidRPr="006F54CA" w:rsidRDefault="006F54CA" w:rsidP="006F54CA">
            <w:pPr>
              <w:widowControl/>
              <w:jc w:val="left"/>
              <w:rPr>
                <w:rFonts w:ascii="宋体" w:eastAsia="宋体" w:hAnsi="宋体" w:cs="宋体"/>
                <w:b/>
                <w:bCs/>
                <w:color w:val="000000"/>
                <w:kern w:val="0"/>
                <w:sz w:val="24"/>
                <w:szCs w:val="24"/>
              </w:rPr>
            </w:pPr>
          </w:p>
        </w:tc>
      </w:tr>
      <w:tr w:rsidR="006F54CA" w:rsidRPr="006F54CA" w:rsidTr="006F54CA">
        <w:trPr>
          <w:trHeight w:val="255"/>
        </w:trPr>
        <w:tc>
          <w:tcPr>
            <w:tcW w:w="5200" w:type="dxa"/>
            <w:tcBorders>
              <w:bottom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0"/>
                <w:szCs w:val="20"/>
              </w:rPr>
            </w:pPr>
          </w:p>
        </w:tc>
        <w:tc>
          <w:tcPr>
            <w:tcW w:w="3322" w:type="dxa"/>
            <w:tcBorders>
              <w:bottom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color w:val="000000"/>
                <w:kern w:val="0"/>
                <w:sz w:val="20"/>
                <w:szCs w:val="20"/>
              </w:rPr>
            </w:pPr>
            <w:r w:rsidRPr="006F54CA">
              <w:rPr>
                <w:rFonts w:ascii="宋体" w:eastAsia="宋体" w:hAnsi="宋体" w:cs="宋体" w:hint="eastAsia"/>
                <w:color w:val="000000"/>
                <w:kern w:val="0"/>
                <w:sz w:val="22"/>
              </w:rPr>
              <w:t>单位：元</w:t>
            </w:r>
          </w:p>
        </w:tc>
      </w:tr>
      <w:tr w:rsidR="006F54CA" w:rsidRPr="006F54CA" w:rsidTr="006F54CA">
        <w:trPr>
          <w:trHeight w:val="567"/>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科目名称／企业</w:t>
            </w:r>
          </w:p>
        </w:tc>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本年预算数</w:t>
            </w: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6F54CA" w:rsidRPr="006F54CA" w:rsidRDefault="006F54CA" w:rsidP="006F54CA">
            <w:pPr>
              <w:widowControl/>
              <w:jc w:val="lef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合计</w:t>
            </w:r>
            <w:r w:rsidR="00D40A70">
              <w:rPr>
                <w:rFonts w:ascii="宋体" w:eastAsia="宋体" w:hAnsi="宋体" w:cs="宋体" w:hint="eastAsia"/>
                <w:b/>
                <w:bCs/>
                <w:color w:val="000000"/>
                <w:kern w:val="0"/>
                <w:sz w:val="22"/>
              </w:rPr>
              <w:t>0</w:t>
            </w:r>
          </w:p>
        </w:tc>
        <w:tc>
          <w:tcPr>
            <w:tcW w:w="3322" w:type="dxa"/>
            <w:tcBorders>
              <w:top w:val="nil"/>
              <w:left w:val="nil"/>
              <w:bottom w:val="single" w:sz="4" w:space="0" w:color="auto"/>
              <w:right w:val="single" w:sz="4" w:space="0" w:color="auto"/>
            </w:tcBorders>
            <w:shd w:val="clear" w:color="auto" w:fill="auto"/>
            <w:noWrap/>
            <w:vAlign w:val="bottom"/>
            <w:hideMark/>
          </w:tcPr>
          <w:p w:rsidR="006F54CA" w:rsidRPr="006F54CA" w:rsidRDefault="006F54CA" w:rsidP="006F54CA">
            <w:pPr>
              <w:widowControl/>
              <w:jc w:val="right"/>
              <w:rPr>
                <w:rFonts w:ascii="宋体" w:eastAsia="宋体" w:hAnsi="宋体" w:cs="宋体"/>
                <w:b/>
                <w:bCs/>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b/>
                <w:bCs/>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b/>
                <w:bCs/>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r w:rsidR="006F54CA" w:rsidRPr="006F54CA" w:rsidTr="006F54CA">
        <w:trPr>
          <w:trHeight w:val="567"/>
        </w:trPr>
        <w:tc>
          <w:tcPr>
            <w:tcW w:w="5200" w:type="dxa"/>
            <w:tcBorders>
              <w:top w:val="nil"/>
              <w:left w:val="single" w:sz="4" w:space="0" w:color="auto"/>
              <w:bottom w:val="single" w:sz="4" w:space="0" w:color="auto"/>
              <w:right w:val="single" w:sz="4" w:space="0" w:color="auto"/>
            </w:tcBorders>
            <w:shd w:val="clear" w:color="auto" w:fill="auto"/>
            <w:noWrap/>
            <w:vAlign w:val="bottom"/>
          </w:tcPr>
          <w:p w:rsidR="006F54CA" w:rsidRPr="006F54CA" w:rsidRDefault="006F54CA" w:rsidP="006F54CA">
            <w:pPr>
              <w:widowControl/>
              <w:jc w:val="left"/>
              <w:rPr>
                <w:rFonts w:ascii="宋体" w:eastAsia="宋体" w:hAnsi="宋体" w:cs="宋体"/>
                <w:color w:val="000000"/>
                <w:kern w:val="0"/>
                <w:sz w:val="22"/>
              </w:rPr>
            </w:pPr>
          </w:p>
        </w:tc>
        <w:tc>
          <w:tcPr>
            <w:tcW w:w="3322" w:type="dxa"/>
            <w:tcBorders>
              <w:top w:val="nil"/>
              <w:left w:val="nil"/>
              <w:bottom w:val="single" w:sz="4" w:space="0" w:color="auto"/>
              <w:right w:val="single" w:sz="4" w:space="0" w:color="auto"/>
            </w:tcBorders>
            <w:shd w:val="clear" w:color="auto" w:fill="auto"/>
            <w:noWrap/>
            <w:vAlign w:val="bottom"/>
          </w:tcPr>
          <w:p w:rsidR="006F54CA" w:rsidRPr="006F54CA" w:rsidRDefault="006F54CA" w:rsidP="006F54CA">
            <w:pPr>
              <w:widowControl/>
              <w:jc w:val="right"/>
              <w:rPr>
                <w:rFonts w:ascii="宋体" w:eastAsia="宋体" w:hAnsi="宋体" w:cs="宋体"/>
                <w:kern w:val="0"/>
                <w:sz w:val="22"/>
              </w:rPr>
            </w:pPr>
          </w:p>
        </w:tc>
      </w:tr>
    </w:tbl>
    <w:p w:rsidR="006F54CA" w:rsidRPr="006F54CA" w:rsidRDefault="006F54CA" w:rsidP="006F54CA">
      <w:pPr>
        <w:rPr>
          <w:rFonts w:ascii="黑体" w:eastAsia="黑体" w:hAnsi="Batang" w:cs="Times New Roman"/>
          <w:sz w:val="36"/>
          <w:szCs w:val="36"/>
        </w:rPr>
      </w:pPr>
    </w:p>
    <w:p w:rsidR="006F54CA" w:rsidRPr="006F54CA" w:rsidRDefault="006F54CA" w:rsidP="006F54CA">
      <w:pPr>
        <w:rPr>
          <w:rFonts w:ascii="黑体" w:eastAsia="黑体" w:hAnsi="Batang" w:cs="Times New Roman"/>
          <w:sz w:val="36"/>
          <w:szCs w:val="36"/>
        </w:rPr>
      </w:pPr>
    </w:p>
    <w:p w:rsidR="006F54CA" w:rsidRPr="006F54CA" w:rsidRDefault="006F54CA" w:rsidP="006F54CA">
      <w:pPr>
        <w:widowControl/>
        <w:jc w:val="left"/>
        <w:rPr>
          <w:rFonts w:ascii="楷体_GB2312" w:eastAsia="楷体_GB2312" w:hAnsi="宋体" w:cs="宋体"/>
          <w:bCs/>
          <w:kern w:val="0"/>
          <w:sz w:val="32"/>
          <w:szCs w:val="32"/>
        </w:rPr>
      </w:pPr>
    </w:p>
    <w:p w:rsidR="006F54CA" w:rsidRPr="006F54CA" w:rsidRDefault="006F54CA" w:rsidP="006F54CA">
      <w:pPr>
        <w:widowControl/>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附件8：</w:t>
      </w:r>
    </w:p>
    <w:p w:rsidR="006F54CA" w:rsidRPr="006F54CA" w:rsidRDefault="006F54CA" w:rsidP="006F54CA">
      <w:pPr>
        <w:ind w:firstLineChars="300" w:firstLine="1084"/>
        <w:jc w:val="left"/>
        <w:rPr>
          <w:rFonts w:ascii="楷体_GB2312" w:eastAsia="楷体_GB2312" w:hAnsi="宋体" w:cs="宋体"/>
          <w:b/>
          <w:bCs/>
          <w:kern w:val="0"/>
          <w:sz w:val="36"/>
          <w:szCs w:val="36"/>
        </w:rPr>
      </w:pPr>
      <w:r w:rsidRPr="006F54CA">
        <w:rPr>
          <w:rFonts w:ascii="楷体_GB2312" w:eastAsia="楷体_GB2312" w:hAnsi="宋体" w:cs="宋体" w:hint="eastAsia"/>
          <w:b/>
          <w:bCs/>
          <w:kern w:val="0"/>
          <w:sz w:val="36"/>
          <w:szCs w:val="36"/>
        </w:rPr>
        <w:t>2019年国有资本经营预算支出明细表</w:t>
      </w:r>
    </w:p>
    <w:p w:rsidR="006F54CA" w:rsidRPr="006F54CA" w:rsidRDefault="006F54CA" w:rsidP="006F54CA">
      <w:pPr>
        <w:widowControl/>
        <w:jc w:val="right"/>
        <w:rPr>
          <w:rFonts w:ascii="楷体_GB2312" w:eastAsia="楷体_GB2312" w:hAnsi="宋体" w:cs="宋体"/>
          <w:bCs/>
          <w:kern w:val="0"/>
          <w:sz w:val="32"/>
          <w:szCs w:val="32"/>
        </w:rPr>
      </w:pPr>
      <w:r w:rsidRPr="006F54CA">
        <w:rPr>
          <w:rFonts w:ascii="宋体" w:eastAsia="宋体" w:hAnsi="宋体" w:cs="宋体" w:hint="eastAsia"/>
          <w:color w:val="000000"/>
          <w:kern w:val="0"/>
          <w:sz w:val="22"/>
        </w:rPr>
        <w:t>单位：元</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2"/>
        <w:gridCol w:w="1272"/>
        <w:gridCol w:w="1559"/>
        <w:gridCol w:w="1559"/>
        <w:gridCol w:w="1701"/>
      </w:tblGrid>
      <w:tr w:rsidR="006F54CA" w:rsidRPr="006F54CA" w:rsidTr="006F54CA">
        <w:trPr>
          <w:trHeight w:val="634"/>
        </w:trPr>
        <w:tc>
          <w:tcPr>
            <w:tcW w:w="2410"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预算单位/企业名称</w:t>
            </w:r>
          </w:p>
        </w:tc>
        <w:tc>
          <w:tcPr>
            <w:tcW w:w="1422"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项目名称</w:t>
            </w:r>
          </w:p>
        </w:tc>
        <w:tc>
          <w:tcPr>
            <w:tcW w:w="1272"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功能分类名称</w:t>
            </w:r>
          </w:p>
        </w:tc>
        <w:tc>
          <w:tcPr>
            <w:tcW w:w="1559"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政府经济分类名称</w:t>
            </w:r>
          </w:p>
        </w:tc>
        <w:tc>
          <w:tcPr>
            <w:tcW w:w="1559" w:type="dxa"/>
            <w:vAlign w:val="center"/>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部门经济分类名称</w:t>
            </w:r>
          </w:p>
        </w:tc>
        <w:tc>
          <w:tcPr>
            <w:tcW w:w="1701" w:type="dxa"/>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批复金额</w:t>
            </w:r>
          </w:p>
        </w:tc>
      </w:tr>
      <w:tr w:rsidR="006F54CA" w:rsidRPr="006F54CA" w:rsidTr="006F54CA">
        <w:trPr>
          <w:trHeight w:val="750"/>
        </w:trPr>
        <w:tc>
          <w:tcPr>
            <w:tcW w:w="2410" w:type="dxa"/>
            <w:shd w:val="clear" w:color="auto" w:fill="auto"/>
          </w:tcPr>
          <w:p w:rsidR="006F54CA" w:rsidRPr="006F54CA" w:rsidRDefault="00D40A70" w:rsidP="006F54C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w:t>
            </w: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r w:rsidR="006F54CA" w:rsidRPr="006F54CA" w:rsidTr="006F54CA">
        <w:trPr>
          <w:trHeight w:val="522"/>
        </w:trPr>
        <w:tc>
          <w:tcPr>
            <w:tcW w:w="2410"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42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272"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shd w:val="clear" w:color="auto" w:fill="auto"/>
          </w:tcPr>
          <w:p w:rsidR="006F54CA" w:rsidRPr="006F54CA" w:rsidRDefault="006F54CA" w:rsidP="006F54CA">
            <w:pPr>
              <w:widowControl/>
              <w:jc w:val="left"/>
              <w:rPr>
                <w:rFonts w:ascii="宋体" w:eastAsia="宋体" w:hAnsi="宋体" w:cs="宋体"/>
                <w:color w:val="000000"/>
                <w:kern w:val="0"/>
                <w:sz w:val="22"/>
              </w:rPr>
            </w:pPr>
          </w:p>
        </w:tc>
        <w:tc>
          <w:tcPr>
            <w:tcW w:w="1559" w:type="dxa"/>
          </w:tcPr>
          <w:p w:rsidR="006F54CA" w:rsidRPr="006F54CA" w:rsidRDefault="006F54CA" w:rsidP="006F54CA">
            <w:pPr>
              <w:widowControl/>
              <w:jc w:val="left"/>
              <w:rPr>
                <w:rFonts w:ascii="宋体" w:eastAsia="宋体" w:hAnsi="宋体" w:cs="宋体"/>
                <w:b/>
                <w:bCs/>
                <w:color w:val="000000"/>
                <w:kern w:val="0"/>
                <w:sz w:val="22"/>
              </w:rPr>
            </w:pPr>
          </w:p>
        </w:tc>
        <w:tc>
          <w:tcPr>
            <w:tcW w:w="1701" w:type="dxa"/>
            <w:shd w:val="clear" w:color="auto" w:fill="auto"/>
          </w:tcPr>
          <w:p w:rsidR="006F54CA" w:rsidRPr="006F54CA" w:rsidRDefault="006F54CA" w:rsidP="006F54CA">
            <w:pPr>
              <w:widowControl/>
              <w:jc w:val="left"/>
              <w:rPr>
                <w:rFonts w:ascii="宋体" w:eastAsia="宋体" w:hAnsi="宋体" w:cs="宋体"/>
                <w:b/>
                <w:bCs/>
                <w:color w:val="000000"/>
                <w:kern w:val="0"/>
                <w:sz w:val="22"/>
              </w:rPr>
            </w:pPr>
          </w:p>
        </w:tc>
      </w:tr>
    </w:tbl>
    <w:p w:rsidR="006F54CA" w:rsidRPr="006F54CA" w:rsidRDefault="006F54CA" w:rsidP="006F54CA">
      <w:pPr>
        <w:rPr>
          <w:rFonts w:ascii="黑体" w:eastAsia="黑体" w:hAnsi="Batang" w:cs="Times New Roman"/>
          <w:sz w:val="36"/>
          <w:szCs w:val="36"/>
        </w:rPr>
      </w:pPr>
    </w:p>
    <w:p w:rsidR="006F54CA" w:rsidRPr="006F54CA" w:rsidRDefault="006F54CA" w:rsidP="006F54CA">
      <w:pPr>
        <w:rPr>
          <w:rFonts w:ascii="黑体" w:eastAsia="黑体" w:hAnsi="Batang" w:cs="Times New Roman"/>
          <w:sz w:val="36"/>
          <w:szCs w:val="36"/>
        </w:rPr>
      </w:pPr>
    </w:p>
    <w:p w:rsidR="006F54CA" w:rsidRPr="006F54CA" w:rsidRDefault="006F54CA" w:rsidP="006F54CA">
      <w:pPr>
        <w:rPr>
          <w:rFonts w:ascii="黑体" w:eastAsia="黑体" w:hAnsi="Batang" w:cs="Times New Roman"/>
          <w:sz w:val="36"/>
          <w:szCs w:val="36"/>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附件9：</w:t>
      </w:r>
    </w:p>
    <w:tbl>
      <w:tblPr>
        <w:tblW w:w="8946" w:type="dxa"/>
        <w:tblInd w:w="-307" w:type="dxa"/>
        <w:tblLook w:val="04A0" w:firstRow="1" w:lastRow="0" w:firstColumn="1" w:lastColumn="0" w:noHBand="0" w:noVBand="1"/>
      </w:tblPr>
      <w:tblGrid>
        <w:gridCol w:w="2567"/>
        <w:gridCol w:w="1843"/>
        <w:gridCol w:w="2835"/>
        <w:gridCol w:w="1701"/>
      </w:tblGrid>
      <w:tr w:rsidR="006F54CA" w:rsidRPr="006F54CA" w:rsidTr="006F54CA">
        <w:trPr>
          <w:trHeight w:val="375"/>
        </w:trPr>
        <w:tc>
          <w:tcPr>
            <w:tcW w:w="8946" w:type="dxa"/>
            <w:gridSpan w:val="4"/>
            <w:tcBorders>
              <w:top w:val="nil"/>
              <w:left w:val="nil"/>
              <w:bottom w:val="nil"/>
              <w:right w:val="nil"/>
            </w:tcBorders>
            <w:shd w:val="clear" w:color="auto" w:fill="auto"/>
            <w:noWrap/>
            <w:vAlign w:val="center"/>
            <w:hideMark/>
          </w:tcPr>
          <w:p w:rsidR="006F54CA" w:rsidRPr="006F54CA" w:rsidRDefault="006F54CA" w:rsidP="006F54CA">
            <w:pPr>
              <w:jc w:val="left"/>
              <w:rPr>
                <w:rFonts w:ascii="楷体_GB2312" w:eastAsia="楷体_GB2312" w:hAnsi="宋体" w:cs="宋体"/>
                <w:b/>
                <w:bCs/>
                <w:kern w:val="0"/>
                <w:sz w:val="36"/>
                <w:szCs w:val="36"/>
              </w:rPr>
            </w:pPr>
            <w:r w:rsidRPr="006F54CA">
              <w:rPr>
                <w:rFonts w:ascii="楷体_GB2312" w:eastAsia="楷体_GB2312" w:hAnsi="宋体" w:cs="宋体" w:hint="eastAsia"/>
                <w:bCs/>
                <w:kern w:val="0"/>
                <w:sz w:val="32"/>
                <w:szCs w:val="32"/>
              </w:rPr>
              <w:t xml:space="preserve">        </w:t>
            </w:r>
            <w:r w:rsidRPr="006F54CA">
              <w:rPr>
                <w:rFonts w:ascii="楷体_GB2312" w:eastAsia="楷体_GB2312" w:hAnsi="宋体" w:cs="宋体" w:hint="eastAsia"/>
                <w:b/>
                <w:bCs/>
                <w:kern w:val="0"/>
                <w:sz w:val="36"/>
                <w:szCs w:val="36"/>
              </w:rPr>
              <w:t xml:space="preserve">  2019年社会保险基金预算收支总表</w:t>
            </w:r>
          </w:p>
        </w:tc>
      </w:tr>
      <w:tr w:rsidR="006F54CA" w:rsidRPr="006F54CA" w:rsidTr="006F54CA">
        <w:trPr>
          <w:trHeight w:val="285"/>
        </w:trPr>
        <w:tc>
          <w:tcPr>
            <w:tcW w:w="2567" w:type="dxa"/>
            <w:tcBorders>
              <w:top w:val="nil"/>
              <w:left w:val="nil"/>
              <w:bottom w:val="nil"/>
              <w:right w:val="nil"/>
            </w:tcBorders>
            <w:shd w:val="clear" w:color="auto" w:fill="auto"/>
            <w:noWrap/>
            <w:vAlign w:val="bottom"/>
            <w:hideMark/>
          </w:tcPr>
          <w:p w:rsidR="006F54CA" w:rsidRPr="006F54CA" w:rsidRDefault="006F54CA" w:rsidP="006F54CA">
            <w:pPr>
              <w:widowControl/>
              <w:jc w:val="left"/>
              <w:rPr>
                <w:rFonts w:ascii="Times New Roman" w:eastAsia="宋体" w:hAnsi="Times New Roman" w:cs="Times New Roman"/>
                <w:color w:val="000000"/>
                <w:kern w:val="0"/>
                <w:sz w:val="20"/>
                <w:szCs w:val="20"/>
              </w:rPr>
            </w:pPr>
          </w:p>
        </w:tc>
        <w:tc>
          <w:tcPr>
            <w:tcW w:w="1843" w:type="dxa"/>
            <w:tcBorders>
              <w:top w:val="nil"/>
              <w:left w:val="nil"/>
              <w:bottom w:val="nil"/>
              <w:right w:val="nil"/>
            </w:tcBorders>
            <w:shd w:val="clear" w:color="auto" w:fill="auto"/>
            <w:noWrap/>
            <w:vAlign w:val="bottom"/>
            <w:hideMark/>
          </w:tcPr>
          <w:p w:rsidR="006F54CA" w:rsidRPr="006F54CA" w:rsidRDefault="006F54CA" w:rsidP="006F54CA">
            <w:pPr>
              <w:widowControl/>
              <w:jc w:val="left"/>
              <w:rPr>
                <w:rFonts w:ascii="Times New Roman" w:eastAsia="宋体" w:hAnsi="Times New Roman" w:cs="Times New Roman"/>
                <w:color w:val="000000"/>
                <w:kern w:val="0"/>
                <w:sz w:val="20"/>
                <w:szCs w:val="20"/>
              </w:rPr>
            </w:pPr>
          </w:p>
        </w:tc>
        <w:tc>
          <w:tcPr>
            <w:tcW w:w="2835" w:type="dxa"/>
            <w:tcBorders>
              <w:top w:val="nil"/>
              <w:left w:val="nil"/>
              <w:bottom w:val="nil"/>
              <w:right w:val="nil"/>
            </w:tcBorders>
            <w:shd w:val="clear" w:color="auto" w:fill="auto"/>
            <w:noWrap/>
            <w:vAlign w:val="bottom"/>
            <w:hideMark/>
          </w:tcPr>
          <w:p w:rsidR="006F54CA" w:rsidRPr="006F54CA" w:rsidRDefault="006F54CA" w:rsidP="006F54CA">
            <w:pPr>
              <w:widowControl/>
              <w:jc w:val="left"/>
              <w:rPr>
                <w:rFonts w:ascii="Times New Roman" w:eastAsia="宋体" w:hAnsi="Times New Roman" w:cs="Times New Roman"/>
                <w:color w:val="000000"/>
                <w:kern w:val="0"/>
                <w:sz w:val="20"/>
                <w:szCs w:val="20"/>
              </w:rPr>
            </w:pPr>
          </w:p>
        </w:tc>
        <w:tc>
          <w:tcPr>
            <w:tcW w:w="1701" w:type="dxa"/>
            <w:tcBorders>
              <w:top w:val="nil"/>
              <w:left w:val="nil"/>
              <w:bottom w:val="nil"/>
              <w:right w:val="nil"/>
            </w:tcBorders>
            <w:shd w:val="clear" w:color="auto" w:fill="auto"/>
            <w:noWrap/>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单位：元</w:t>
            </w:r>
          </w:p>
        </w:tc>
      </w:tr>
      <w:tr w:rsidR="006F54CA" w:rsidRPr="006F54CA" w:rsidTr="006F54CA">
        <w:trPr>
          <w:trHeight w:val="75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收入项目</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2019年预算</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支出项目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2019年预算</w:t>
            </w:r>
          </w:p>
        </w:tc>
      </w:tr>
      <w:tr w:rsidR="006F54CA" w:rsidRPr="006F54CA" w:rsidTr="006F54CA">
        <w:trPr>
          <w:trHeight w:val="87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社会保险基金预算收入</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D40A70" w:rsidP="006F54CA">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0</w:t>
            </w:r>
            <w:r w:rsidR="006F54CA" w:rsidRPr="006F54CA">
              <w:rPr>
                <w:rFonts w:ascii="宋体" w:eastAsia="宋体" w:hAnsi="宋体" w:cs="宋体" w:hint="eastAsia"/>
                <w:b/>
                <w:bCs/>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社会保险基金预算支出</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r>
      <w:tr w:rsidR="006F54CA" w:rsidRPr="006F54CA" w:rsidTr="006F54CA">
        <w:trPr>
          <w:trHeight w:val="858"/>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810"/>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810"/>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810"/>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942"/>
        </w:trPr>
        <w:tc>
          <w:tcPr>
            <w:tcW w:w="2567" w:type="dxa"/>
            <w:tcBorders>
              <w:top w:val="nil"/>
              <w:left w:val="single" w:sz="4" w:space="0" w:color="auto"/>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tcPr>
          <w:p w:rsidR="006F54CA" w:rsidRPr="006F54CA" w:rsidRDefault="006F54CA" w:rsidP="006F54CA">
            <w:pPr>
              <w:widowControl/>
              <w:jc w:val="center"/>
              <w:rPr>
                <w:rFonts w:ascii="宋体" w:eastAsia="宋体" w:hAnsi="宋体" w:cs="宋体"/>
                <w:color w:val="000000"/>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9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本年收入小计</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本年支出小计</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r>
      <w:tr w:rsidR="006F54CA" w:rsidRPr="006F54CA" w:rsidTr="006F54CA">
        <w:trPr>
          <w:trHeight w:val="95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上年结余</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left"/>
              <w:rPr>
                <w:rFonts w:ascii="宋体" w:eastAsia="宋体" w:hAnsi="宋体" w:cs="宋体"/>
                <w:color w:val="000000"/>
                <w:kern w:val="0"/>
                <w:sz w:val="22"/>
              </w:rPr>
            </w:pPr>
            <w:r w:rsidRPr="006F54CA">
              <w:rPr>
                <w:rFonts w:ascii="宋体" w:eastAsia="宋体" w:hAnsi="宋体" w:cs="宋体" w:hint="eastAsia"/>
                <w:color w:val="000000"/>
                <w:kern w:val="0"/>
                <w:sz w:val="22"/>
              </w:rPr>
              <w:t>本年结余</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 xml:space="preserve">　</w:t>
            </w:r>
          </w:p>
        </w:tc>
      </w:tr>
      <w:tr w:rsidR="006F54CA" w:rsidRPr="006F54CA" w:rsidTr="006F54CA">
        <w:trPr>
          <w:trHeight w:val="120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收入总计</w:t>
            </w:r>
          </w:p>
        </w:tc>
        <w:tc>
          <w:tcPr>
            <w:tcW w:w="1843"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center"/>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支出总计</w:t>
            </w:r>
          </w:p>
        </w:tc>
        <w:tc>
          <w:tcPr>
            <w:tcW w:w="1701" w:type="dxa"/>
            <w:tcBorders>
              <w:top w:val="nil"/>
              <w:left w:val="nil"/>
              <w:bottom w:val="single" w:sz="4" w:space="0" w:color="auto"/>
              <w:right w:val="single" w:sz="4" w:space="0" w:color="auto"/>
            </w:tcBorders>
            <w:shd w:val="clear" w:color="auto" w:fill="auto"/>
            <w:vAlign w:val="center"/>
            <w:hideMark/>
          </w:tcPr>
          <w:p w:rsidR="006F54CA" w:rsidRPr="006F54CA" w:rsidRDefault="006F54CA" w:rsidP="006F54CA">
            <w:pPr>
              <w:widowControl/>
              <w:jc w:val="right"/>
              <w:rPr>
                <w:rFonts w:ascii="宋体" w:eastAsia="宋体" w:hAnsi="宋体" w:cs="宋体"/>
                <w:b/>
                <w:bCs/>
                <w:color w:val="000000"/>
                <w:kern w:val="0"/>
                <w:sz w:val="22"/>
              </w:rPr>
            </w:pPr>
            <w:r w:rsidRPr="006F54CA">
              <w:rPr>
                <w:rFonts w:ascii="宋体" w:eastAsia="宋体" w:hAnsi="宋体" w:cs="宋体" w:hint="eastAsia"/>
                <w:b/>
                <w:bCs/>
                <w:color w:val="000000"/>
                <w:kern w:val="0"/>
                <w:sz w:val="22"/>
              </w:rPr>
              <w:t xml:space="preserve">　</w:t>
            </w:r>
          </w:p>
        </w:tc>
      </w:tr>
    </w:tbl>
    <w:p w:rsidR="006F54CA" w:rsidRPr="006F54CA" w:rsidRDefault="006F54CA" w:rsidP="006F54CA">
      <w:pPr>
        <w:jc w:val="center"/>
        <w:rPr>
          <w:rFonts w:ascii="黑体" w:eastAsia="黑体" w:hAnsi="Batang" w:cs="Times New Roman"/>
          <w:sz w:val="36"/>
          <w:szCs w:val="36"/>
        </w:rPr>
      </w:pPr>
    </w:p>
    <w:p w:rsidR="006F54CA" w:rsidRPr="006F54CA" w:rsidRDefault="006F54CA" w:rsidP="006F54CA">
      <w:pPr>
        <w:rPr>
          <w:rFonts w:ascii="Calibri" w:eastAsia="宋体" w:hAnsi="Calibri" w:cs="Times New Roman"/>
        </w:rPr>
      </w:pPr>
    </w:p>
    <w:p w:rsidR="006F54CA" w:rsidRPr="006F54CA" w:rsidRDefault="006F54CA" w:rsidP="006F54CA">
      <w:pPr>
        <w:rPr>
          <w:rFonts w:ascii="Calibri" w:eastAsia="宋体" w:hAnsi="Calibri" w:cs="Times New Roman"/>
        </w:rPr>
      </w:pPr>
    </w:p>
    <w:p w:rsidR="006F54CA" w:rsidRPr="006F54CA" w:rsidRDefault="006F54CA" w:rsidP="006F54CA">
      <w:pPr>
        <w:rPr>
          <w:rFonts w:ascii="Calibri" w:eastAsia="宋体" w:hAnsi="Calibri" w:cs="Times New Roman"/>
        </w:rPr>
      </w:pPr>
    </w:p>
    <w:p w:rsidR="006F54CA" w:rsidRPr="006F54CA" w:rsidRDefault="006F54CA" w:rsidP="006F54CA">
      <w:pPr>
        <w:rPr>
          <w:rFonts w:ascii="Calibri" w:eastAsia="宋体" w:hAnsi="Calibri" w:cs="Times New Roman"/>
        </w:rPr>
      </w:pPr>
    </w:p>
    <w:p w:rsidR="006F54CA" w:rsidRPr="006F54CA" w:rsidRDefault="006F54CA" w:rsidP="006F54CA">
      <w:pPr>
        <w:jc w:val="left"/>
        <w:rPr>
          <w:rFonts w:ascii="楷体_GB2312" w:eastAsia="楷体_GB2312" w:hAnsi="宋体" w:cs="宋体"/>
          <w:bCs/>
          <w:kern w:val="0"/>
          <w:sz w:val="32"/>
          <w:szCs w:val="32"/>
        </w:rPr>
      </w:pPr>
      <w:r w:rsidRPr="006F54CA">
        <w:rPr>
          <w:rFonts w:ascii="楷体_GB2312" w:eastAsia="楷体_GB2312" w:hAnsi="宋体" w:cs="宋体" w:hint="eastAsia"/>
          <w:bCs/>
          <w:kern w:val="0"/>
          <w:sz w:val="32"/>
          <w:szCs w:val="32"/>
        </w:rPr>
        <w:lastRenderedPageBreak/>
        <w:t>附件10：</w:t>
      </w:r>
    </w:p>
    <w:tbl>
      <w:tblPr>
        <w:tblW w:w="9220" w:type="dxa"/>
        <w:tblInd w:w="93" w:type="dxa"/>
        <w:tblLook w:val="04A0" w:firstRow="1" w:lastRow="0" w:firstColumn="1" w:lastColumn="0" w:noHBand="0" w:noVBand="1"/>
      </w:tblPr>
      <w:tblGrid>
        <w:gridCol w:w="9220"/>
      </w:tblGrid>
      <w:tr w:rsidR="006F54CA" w:rsidRPr="006F54CA" w:rsidTr="006F54CA">
        <w:trPr>
          <w:trHeight w:val="510"/>
        </w:trPr>
        <w:tc>
          <w:tcPr>
            <w:tcW w:w="9220" w:type="dxa"/>
            <w:tcBorders>
              <w:top w:val="nil"/>
              <w:left w:val="nil"/>
              <w:bottom w:val="nil"/>
              <w:right w:val="nil"/>
            </w:tcBorders>
            <w:shd w:val="clear" w:color="auto" w:fill="auto"/>
            <w:noWrap/>
            <w:vAlign w:val="bottom"/>
            <w:hideMark/>
          </w:tcPr>
          <w:p w:rsidR="006F54CA" w:rsidRPr="006F54CA" w:rsidRDefault="006F54CA" w:rsidP="006F54CA">
            <w:pPr>
              <w:ind w:firstLineChars="450" w:firstLine="1626"/>
              <w:jc w:val="left"/>
              <w:rPr>
                <w:rFonts w:ascii="楷体_GB2312" w:eastAsia="楷体_GB2312" w:hAnsi="宋体" w:cs="宋体"/>
                <w:b/>
                <w:bCs/>
                <w:kern w:val="0"/>
                <w:sz w:val="36"/>
                <w:szCs w:val="36"/>
              </w:rPr>
            </w:pPr>
            <w:r w:rsidRPr="006F54CA">
              <w:rPr>
                <w:rFonts w:ascii="楷体_GB2312" w:eastAsia="楷体_GB2312" w:hAnsi="宋体" w:cs="宋体" w:hint="eastAsia"/>
                <w:b/>
                <w:bCs/>
                <w:kern w:val="0"/>
                <w:sz w:val="36"/>
                <w:szCs w:val="36"/>
              </w:rPr>
              <w:t>2019年社会保险基金预算表</w:t>
            </w:r>
          </w:p>
        </w:tc>
      </w:tr>
    </w:tbl>
    <w:p w:rsidR="006F54CA" w:rsidRPr="006F54CA" w:rsidRDefault="006F54CA" w:rsidP="006F54CA">
      <w:pPr>
        <w:widowControl/>
        <w:jc w:val="right"/>
        <w:rPr>
          <w:rFonts w:ascii="宋体" w:eastAsia="宋体" w:hAnsi="宋体" w:cs="宋体"/>
          <w:color w:val="000000"/>
          <w:kern w:val="0"/>
          <w:sz w:val="22"/>
        </w:rPr>
      </w:pPr>
      <w:r w:rsidRPr="006F54CA">
        <w:rPr>
          <w:rFonts w:ascii="宋体" w:eastAsia="宋体" w:hAnsi="宋体" w:cs="宋体" w:hint="eastAsia"/>
          <w:color w:val="000000"/>
          <w:kern w:val="0"/>
          <w:sz w:val="22"/>
        </w:rPr>
        <w:t>单位：元</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1134"/>
        <w:gridCol w:w="1134"/>
        <w:gridCol w:w="1134"/>
        <w:gridCol w:w="1134"/>
        <w:gridCol w:w="1807"/>
        <w:gridCol w:w="1312"/>
      </w:tblGrid>
      <w:tr w:rsidR="006F54CA" w:rsidRPr="006F54CA" w:rsidTr="006F54CA">
        <w:tc>
          <w:tcPr>
            <w:tcW w:w="1135"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功能分类名称</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政府经济分类代码</w:t>
            </w:r>
          </w:p>
        </w:tc>
        <w:tc>
          <w:tcPr>
            <w:tcW w:w="1134"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政府经济分类名称</w:t>
            </w:r>
          </w:p>
        </w:tc>
        <w:tc>
          <w:tcPr>
            <w:tcW w:w="1134" w:type="dxa"/>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部门经济分类代码</w:t>
            </w:r>
          </w:p>
        </w:tc>
        <w:tc>
          <w:tcPr>
            <w:tcW w:w="1134" w:type="dxa"/>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部门经济分类名称</w:t>
            </w:r>
          </w:p>
        </w:tc>
        <w:tc>
          <w:tcPr>
            <w:tcW w:w="1807"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项目名称</w:t>
            </w:r>
          </w:p>
        </w:tc>
        <w:tc>
          <w:tcPr>
            <w:tcW w:w="1312" w:type="dxa"/>
            <w:shd w:val="clear" w:color="auto" w:fill="auto"/>
            <w:vAlign w:val="center"/>
          </w:tcPr>
          <w:p w:rsidR="006F54CA" w:rsidRPr="006F54CA" w:rsidRDefault="006F54CA" w:rsidP="006F54CA">
            <w:pPr>
              <w:jc w:val="center"/>
              <w:rPr>
                <w:rFonts w:ascii="宋体" w:eastAsia="宋体" w:hAnsi="宋体" w:cs="Arial"/>
                <w:b/>
                <w:bCs/>
                <w:color w:val="000000"/>
                <w:kern w:val="0"/>
                <w:szCs w:val="21"/>
              </w:rPr>
            </w:pPr>
            <w:r w:rsidRPr="006F54CA">
              <w:rPr>
                <w:rFonts w:ascii="宋体" w:eastAsia="宋体" w:hAnsi="宋体" w:cs="Arial" w:hint="eastAsia"/>
                <w:b/>
                <w:bCs/>
                <w:color w:val="000000"/>
                <w:kern w:val="0"/>
                <w:szCs w:val="21"/>
              </w:rPr>
              <w:t>预算金额</w:t>
            </w:r>
          </w:p>
        </w:tc>
      </w:tr>
      <w:tr w:rsidR="006F54CA" w:rsidRPr="006F54CA" w:rsidTr="006F54CA">
        <w:tc>
          <w:tcPr>
            <w:tcW w:w="1135" w:type="dxa"/>
            <w:shd w:val="clear" w:color="auto" w:fill="auto"/>
            <w:vAlign w:val="center"/>
          </w:tcPr>
          <w:p w:rsidR="006F54CA" w:rsidRPr="006F54CA" w:rsidRDefault="00D40A70" w:rsidP="006F54CA">
            <w:pPr>
              <w:jc w:val="center"/>
              <w:rPr>
                <w:rFonts w:ascii="Times New Roman" w:eastAsia="宋体" w:hAnsi="Times New Roman" w:cs="Times New Roman"/>
                <w:szCs w:val="24"/>
              </w:rPr>
            </w:pPr>
            <w:r>
              <w:rPr>
                <w:rFonts w:ascii="Times New Roman" w:eastAsia="宋体" w:hAnsi="Times New Roman" w:cs="Times New Roman" w:hint="eastAsia"/>
                <w:szCs w:val="24"/>
              </w:rPr>
              <w:t>0</w:t>
            </w:r>
            <w:bookmarkStart w:id="1" w:name="_GoBack"/>
            <w:bookmarkEnd w:id="1"/>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r w:rsidR="006F54CA" w:rsidRPr="006F54CA" w:rsidTr="006F54CA">
        <w:tc>
          <w:tcPr>
            <w:tcW w:w="1135"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134" w:type="dxa"/>
          </w:tcPr>
          <w:p w:rsidR="006F54CA" w:rsidRPr="006F54CA" w:rsidRDefault="006F54CA" w:rsidP="006F54CA">
            <w:pPr>
              <w:jc w:val="center"/>
              <w:rPr>
                <w:rFonts w:ascii="Times New Roman" w:eastAsia="宋体" w:hAnsi="Times New Roman" w:cs="Times New Roman"/>
                <w:szCs w:val="24"/>
              </w:rPr>
            </w:pPr>
          </w:p>
        </w:tc>
        <w:tc>
          <w:tcPr>
            <w:tcW w:w="1807"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c>
          <w:tcPr>
            <w:tcW w:w="1312" w:type="dxa"/>
            <w:shd w:val="clear" w:color="auto" w:fill="auto"/>
            <w:vAlign w:val="center"/>
          </w:tcPr>
          <w:p w:rsidR="006F54CA" w:rsidRPr="006F54CA" w:rsidRDefault="006F54CA" w:rsidP="006F54CA">
            <w:pPr>
              <w:jc w:val="center"/>
              <w:rPr>
                <w:rFonts w:ascii="Times New Roman" w:eastAsia="宋体" w:hAnsi="Times New Roman" w:cs="Times New Roman"/>
                <w:szCs w:val="24"/>
              </w:rPr>
            </w:pPr>
          </w:p>
        </w:tc>
      </w:tr>
    </w:tbl>
    <w:p w:rsidR="00396700" w:rsidRPr="00396700" w:rsidRDefault="00396700" w:rsidP="006F54CA">
      <w:pPr>
        <w:rPr>
          <w:rFonts w:ascii="黑体" w:eastAsia="黑体" w:hAnsi="Times New Roman" w:cs="Times New Roman"/>
          <w:sz w:val="32"/>
          <w:szCs w:val="24"/>
        </w:rPr>
      </w:pPr>
    </w:p>
    <w:sectPr w:rsidR="00396700" w:rsidRPr="00396700" w:rsidSect="00396700">
      <w:footerReference w:type="even" r:id="rId9"/>
      <w:footerReference w:type="default" r:id="rId1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A9" w:rsidRDefault="00956FA9">
      <w:r>
        <w:separator/>
      </w:r>
    </w:p>
  </w:endnote>
  <w:endnote w:type="continuationSeparator" w:id="0">
    <w:p w:rsidR="00956FA9" w:rsidRDefault="0095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60" w:rsidRDefault="00273460">
    <w:pPr>
      <w:pStyle w:val="a3"/>
      <w:jc w:val="center"/>
    </w:pPr>
    <w:r>
      <w:fldChar w:fldCharType="begin"/>
    </w:r>
    <w:r>
      <w:instrText>PAGE   \* MERGEFORMAT</w:instrText>
    </w:r>
    <w:r>
      <w:fldChar w:fldCharType="separate"/>
    </w:r>
    <w:r w:rsidR="00D40A70" w:rsidRPr="00D40A70">
      <w:rPr>
        <w:noProof/>
        <w:lang w:val="zh-CN"/>
      </w:rPr>
      <w:t>6</w:t>
    </w:r>
    <w:r>
      <w:fldChar w:fldCharType="end"/>
    </w:r>
  </w:p>
  <w:p w:rsidR="00273460" w:rsidRDefault="002734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60" w:rsidRPr="009D352B" w:rsidRDefault="00273460" w:rsidP="004F0BD5">
    <w:pPr>
      <w:pStyle w:val="a3"/>
      <w:ind w:firstLineChars="100" w:firstLine="280"/>
      <w:rPr>
        <w:rFonts w:ascii="仿宋_GB2312" w:eastAsia="仿宋_GB2312"/>
        <w:sz w:val="28"/>
        <w:szCs w:val="28"/>
      </w:rPr>
    </w:pPr>
    <w:r w:rsidRPr="009D352B">
      <w:rPr>
        <w:rFonts w:ascii="仿宋_GB2312" w:eastAsia="仿宋_GB2312" w:hint="eastAsia"/>
        <w:sz w:val="28"/>
        <w:szCs w:val="28"/>
      </w:rPr>
      <w:fldChar w:fldCharType="begin"/>
    </w:r>
    <w:r w:rsidRPr="009D352B">
      <w:rPr>
        <w:rFonts w:ascii="仿宋_GB2312" w:eastAsia="仿宋_GB2312" w:hint="eastAsia"/>
        <w:sz w:val="28"/>
        <w:szCs w:val="28"/>
      </w:rPr>
      <w:instrText>PAGE   \* MERGEFORMAT</w:instrText>
    </w:r>
    <w:r w:rsidRPr="009D352B">
      <w:rPr>
        <w:rFonts w:ascii="仿宋_GB2312" w:eastAsia="仿宋_GB2312" w:hint="eastAsia"/>
        <w:sz w:val="28"/>
        <w:szCs w:val="28"/>
      </w:rPr>
      <w:fldChar w:fldCharType="separate"/>
    </w:r>
    <w:r w:rsidRPr="00903B75">
      <w:rPr>
        <w:rFonts w:ascii="仿宋_GB2312" w:eastAsia="仿宋_GB2312"/>
        <w:noProof/>
        <w:sz w:val="28"/>
        <w:szCs w:val="28"/>
        <w:lang w:val="zh-CN"/>
      </w:rPr>
      <w:t>-</w:t>
    </w:r>
    <w:r>
      <w:rPr>
        <w:rFonts w:ascii="仿宋_GB2312" w:eastAsia="仿宋_GB2312"/>
        <w:noProof/>
        <w:sz w:val="28"/>
        <w:szCs w:val="28"/>
      </w:rPr>
      <w:t xml:space="preserve"> 2 -</w:t>
    </w:r>
    <w:r w:rsidRPr="009D352B">
      <w:rPr>
        <w:rFonts w:ascii="仿宋_GB2312" w:eastAsia="仿宋_GB2312" w:hint="eastAsia"/>
        <w:sz w:val="28"/>
        <w:szCs w:val="28"/>
      </w:rPr>
      <w:fldChar w:fldCharType="end"/>
    </w:r>
  </w:p>
  <w:p w:rsidR="00273460" w:rsidRDefault="00273460">
    <w:pPr>
      <w:pStyle w:val="a3"/>
    </w:pPr>
  </w:p>
  <w:p w:rsidR="00273460" w:rsidRDefault="00273460"/>
  <w:p w:rsidR="00273460" w:rsidRDefault="00273460"/>
  <w:p w:rsidR="00273460" w:rsidRDefault="00273460"/>
  <w:p w:rsidR="00273460" w:rsidRDefault="002734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60" w:rsidRPr="009D352B" w:rsidRDefault="00273460" w:rsidP="004F0BD5">
    <w:pPr>
      <w:pStyle w:val="a3"/>
      <w:ind w:right="440"/>
      <w:jc w:val="right"/>
      <w:rPr>
        <w:rFonts w:ascii="仿宋_GB2312" w:eastAsia="仿宋_GB2312"/>
        <w:sz w:val="28"/>
        <w:szCs w:val="28"/>
      </w:rPr>
    </w:pPr>
    <w:r w:rsidRPr="009D352B">
      <w:rPr>
        <w:rFonts w:ascii="仿宋_GB2312" w:eastAsia="仿宋_GB2312" w:hint="eastAsia"/>
        <w:sz w:val="28"/>
        <w:szCs w:val="28"/>
      </w:rPr>
      <w:fldChar w:fldCharType="begin"/>
    </w:r>
    <w:r w:rsidRPr="009D352B">
      <w:rPr>
        <w:rFonts w:ascii="仿宋_GB2312" w:eastAsia="仿宋_GB2312" w:hint="eastAsia"/>
        <w:sz w:val="28"/>
        <w:szCs w:val="28"/>
      </w:rPr>
      <w:instrText>PAGE   \* MERGEFORMAT</w:instrText>
    </w:r>
    <w:r w:rsidRPr="009D352B">
      <w:rPr>
        <w:rFonts w:ascii="仿宋_GB2312" w:eastAsia="仿宋_GB2312" w:hint="eastAsia"/>
        <w:sz w:val="28"/>
        <w:szCs w:val="28"/>
      </w:rPr>
      <w:fldChar w:fldCharType="separate"/>
    </w:r>
    <w:r w:rsidR="00D40A70" w:rsidRPr="00D40A70">
      <w:rPr>
        <w:rFonts w:ascii="仿宋_GB2312" w:eastAsia="仿宋_GB2312"/>
        <w:noProof/>
        <w:sz w:val="28"/>
        <w:szCs w:val="28"/>
        <w:lang w:val="zh-CN"/>
      </w:rPr>
      <w:t>14</w:t>
    </w:r>
    <w:r w:rsidRPr="009D352B">
      <w:rPr>
        <w:rFonts w:ascii="仿宋_GB2312" w:eastAsia="仿宋_GB2312" w:hint="eastAsia"/>
        <w:sz w:val="28"/>
        <w:szCs w:val="28"/>
      </w:rPr>
      <w:fldChar w:fldCharType="end"/>
    </w:r>
  </w:p>
  <w:p w:rsidR="00273460" w:rsidRDefault="00273460">
    <w:pPr>
      <w:pStyle w:val="a3"/>
    </w:pPr>
  </w:p>
  <w:p w:rsidR="00273460" w:rsidRDefault="00273460"/>
  <w:p w:rsidR="00273460" w:rsidRDefault="00273460"/>
  <w:p w:rsidR="00273460" w:rsidRDefault="00273460"/>
  <w:p w:rsidR="00273460" w:rsidRDefault="002734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A9" w:rsidRDefault="00956FA9">
      <w:r>
        <w:separator/>
      </w:r>
    </w:p>
  </w:footnote>
  <w:footnote w:type="continuationSeparator" w:id="0">
    <w:p w:rsidR="00956FA9" w:rsidRDefault="0095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445D"/>
    <w:multiLevelType w:val="hybridMultilevel"/>
    <w:tmpl w:val="F05C967C"/>
    <w:lvl w:ilvl="0" w:tplc="EF063F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DC6606F"/>
    <w:multiLevelType w:val="hybridMultilevel"/>
    <w:tmpl w:val="0CE034F8"/>
    <w:lvl w:ilvl="0" w:tplc="A4CA77F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D5"/>
    <w:rsid w:val="00015A3A"/>
    <w:rsid w:val="000A556B"/>
    <w:rsid w:val="000C7355"/>
    <w:rsid w:val="001237DA"/>
    <w:rsid w:val="001A7963"/>
    <w:rsid w:val="0027219E"/>
    <w:rsid w:val="00273460"/>
    <w:rsid w:val="002A375A"/>
    <w:rsid w:val="00396700"/>
    <w:rsid w:val="003E44C3"/>
    <w:rsid w:val="004710CE"/>
    <w:rsid w:val="004F0BD5"/>
    <w:rsid w:val="00513A19"/>
    <w:rsid w:val="006C1DD6"/>
    <w:rsid w:val="006F54CA"/>
    <w:rsid w:val="00711B25"/>
    <w:rsid w:val="008718A2"/>
    <w:rsid w:val="00956FA9"/>
    <w:rsid w:val="00971ED5"/>
    <w:rsid w:val="00A12A42"/>
    <w:rsid w:val="00B56171"/>
    <w:rsid w:val="00B76CA9"/>
    <w:rsid w:val="00BD121A"/>
    <w:rsid w:val="00BD7787"/>
    <w:rsid w:val="00C51236"/>
    <w:rsid w:val="00C751D5"/>
    <w:rsid w:val="00D40A70"/>
    <w:rsid w:val="00DA2F51"/>
    <w:rsid w:val="00E34837"/>
    <w:rsid w:val="00EC2F6C"/>
    <w:rsid w:val="00F647D6"/>
    <w:rsid w:val="00FA0790"/>
    <w:rsid w:val="00FA2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F0BD5"/>
    <w:pPr>
      <w:tabs>
        <w:tab w:val="center" w:pos="4153"/>
        <w:tab w:val="right" w:pos="8306"/>
      </w:tabs>
      <w:snapToGrid w:val="0"/>
      <w:jc w:val="left"/>
    </w:pPr>
    <w:rPr>
      <w:sz w:val="18"/>
      <w:szCs w:val="18"/>
    </w:rPr>
  </w:style>
  <w:style w:type="character" w:customStyle="1" w:styleId="Char">
    <w:name w:val="页脚 Char"/>
    <w:basedOn w:val="a0"/>
    <w:link w:val="a3"/>
    <w:uiPriority w:val="99"/>
    <w:rsid w:val="004F0BD5"/>
    <w:rPr>
      <w:sz w:val="18"/>
      <w:szCs w:val="18"/>
    </w:rPr>
  </w:style>
  <w:style w:type="numbering" w:customStyle="1" w:styleId="1">
    <w:name w:val="无列表1"/>
    <w:next w:val="a2"/>
    <w:uiPriority w:val="99"/>
    <w:semiHidden/>
    <w:unhideWhenUsed/>
    <w:rsid w:val="004F0BD5"/>
  </w:style>
  <w:style w:type="numbering" w:customStyle="1" w:styleId="11">
    <w:name w:val="无列表11"/>
    <w:next w:val="a2"/>
    <w:uiPriority w:val="99"/>
    <w:semiHidden/>
    <w:unhideWhenUsed/>
    <w:rsid w:val="004F0BD5"/>
  </w:style>
  <w:style w:type="character" w:styleId="a4">
    <w:name w:val="annotation reference"/>
    <w:uiPriority w:val="99"/>
    <w:semiHidden/>
    <w:unhideWhenUsed/>
    <w:rsid w:val="004F0BD5"/>
    <w:rPr>
      <w:sz w:val="21"/>
      <w:szCs w:val="21"/>
    </w:rPr>
  </w:style>
  <w:style w:type="paragraph" w:styleId="a5">
    <w:name w:val="annotation text"/>
    <w:basedOn w:val="a"/>
    <w:link w:val="Char0"/>
    <w:uiPriority w:val="99"/>
    <w:semiHidden/>
    <w:unhideWhenUsed/>
    <w:rsid w:val="004F0BD5"/>
    <w:pPr>
      <w:jc w:val="left"/>
    </w:pPr>
    <w:rPr>
      <w:rFonts w:ascii="Times New Roman" w:eastAsia="宋体" w:hAnsi="Times New Roman" w:cs="Times New Roman"/>
      <w:szCs w:val="24"/>
    </w:rPr>
  </w:style>
  <w:style w:type="character" w:customStyle="1" w:styleId="Char0">
    <w:name w:val="批注文字 Char"/>
    <w:basedOn w:val="a0"/>
    <w:link w:val="a5"/>
    <w:uiPriority w:val="99"/>
    <w:semiHidden/>
    <w:rsid w:val="004F0BD5"/>
    <w:rPr>
      <w:rFonts w:ascii="Times New Roman" w:eastAsia="宋体" w:hAnsi="Times New Roman" w:cs="Times New Roman"/>
      <w:szCs w:val="24"/>
    </w:rPr>
  </w:style>
  <w:style w:type="paragraph" w:styleId="a6">
    <w:name w:val="annotation subject"/>
    <w:basedOn w:val="a5"/>
    <w:next w:val="a5"/>
    <w:link w:val="Char1"/>
    <w:uiPriority w:val="99"/>
    <w:semiHidden/>
    <w:unhideWhenUsed/>
    <w:rsid w:val="004F0BD5"/>
    <w:rPr>
      <w:b/>
      <w:bCs/>
    </w:rPr>
  </w:style>
  <w:style w:type="character" w:customStyle="1" w:styleId="Char1">
    <w:name w:val="批注主题 Char"/>
    <w:basedOn w:val="Char0"/>
    <w:link w:val="a6"/>
    <w:uiPriority w:val="99"/>
    <w:semiHidden/>
    <w:rsid w:val="004F0BD5"/>
    <w:rPr>
      <w:rFonts w:ascii="Times New Roman" w:eastAsia="宋体" w:hAnsi="Times New Roman" w:cs="Times New Roman"/>
      <w:b/>
      <w:bCs/>
      <w:szCs w:val="24"/>
    </w:rPr>
  </w:style>
  <w:style w:type="paragraph" w:styleId="a7">
    <w:name w:val="Balloon Text"/>
    <w:basedOn w:val="a"/>
    <w:link w:val="Char2"/>
    <w:uiPriority w:val="99"/>
    <w:semiHidden/>
    <w:unhideWhenUsed/>
    <w:rsid w:val="004F0BD5"/>
    <w:rPr>
      <w:rFonts w:ascii="Times New Roman" w:eastAsia="宋体" w:hAnsi="Times New Roman" w:cs="Times New Roman"/>
      <w:sz w:val="18"/>
      <w:szCs w:val="18"/>
    </w:rPr>
  </w:style>
  <w:style w:type="character" w:customStyle="1" w:styleId="Char2">
    <w:name w:val="批注框文本 Char"/>
    <w:basedOn w:val="a0"/>
    <w:link w:val="a7"/>
    <w:uiPriority w:val="99"/>
    <w:semiHidden/>
    <w:rsid w:val="004F0BD5"/>
    <w:rPr>
      <w:rFonts w:ascii="Times New Roman" w:eastAsia="宋体" w:hAnsi="Times New Roman" w:cs="Times New Roman"/>
      <w:sz w:val="18"/>
      <w:szCs w:val="18"/>
    </w:rPr>
  </w:style>
  <w:style w:type="paragraph" w:styleId="a8">
    <w:name w:val="header"/>
    <w:basedOn w:val="a"/>
    <w:link w:val="Char3"/>
    <w:uiPriority w:val="99"/>
    <w:unhideWhenUsed/>
    <w:rsid w:val="004F0BD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8"/>
    <w:uiPriority w:val="99"/>
    <w:rsid w:val="004F0BD5"/>
    <w:rPr>
      <w:rFonts w:ascii="Times New Roman" w:eastAsia="宋体" w:hAnsi="Times New Roman" w:cs="Times New Roman"/>
      <w:sz w:val="18"/>
      <w:szCs w:val="18"/>
    </w:rPr>
  </w:style>
  <w:style w:type="table" w:styleId="a9">
    <w:name w:val="Table Grid"/>
    <w:basedOn w:val="a1"/>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F0BD5"/>
    <w:pPr>
      <w:ind w:firstLineChars="200" w:firstLine="420"/>
    </w:pPr>
    <w:rPr>
      <w:rFonts w:ascii="Times New Roman" w:eastAsia="宋体" w:hAnsi="Times New Roman" w:cs="Times New Roman"/>
      <w:szCs w:val="24"/>
    </w:rPr>
  </w:style>
  <w:style w:type="table" w:customStyle="1" w:styleId="10">
    <w:name w:val="网格型1"/>
    <w:basedOn w:val="a1"/>
    <w:next w:val="a9"/>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4"/>
    <w:uiPriority w:val="99"/>
    <w:semiHidden/>
    <w:unhideWhenUsed/>
    <w:rsid w:val="00396700"/>
    <w:pPr>
      <w:ind w:leftChars="2500" w:left="100"/>
    </w:pPr>
  </w:style>
  <w:style w:type="character" w:customStyle="1" w:styleId="Char4">
    <w:name w:val="日期 Char"/>
    <w:basedOn w:val="a0"/>
    <w:link w:val="ab"/>
    <w:uiPriority w:val="99"/>
    <w:semiHidden/>
    <w:rsid w:val="00396700"/>
  </w:style>
  <w:style w:type="character" w:styleId="ac">
    <w:name w:val="Hyperlink"/>
    <w:uiPriority w:val="99"/>
    <w:semiHidden/>
    <w:unhideWhenUsed/>
    <w:rsid w:val="00396700"/>
    <w:rPr>
      <w:color w:val="0000FF"/>
      <w:u w:val="single"/>
    </w:rPr>
  </w:style>
  <w:style w:type="character" w:styleId="ad">
    <w:name w:val="FollowedHyperlink"/>
    <w:uiPriority w:val="99"/>
    <w:semiHidden/>
    <w:unhideWhenUsed/>
    <w:rsid w:val="00396700"/>
    <w:rPr>
      <w:color w:val="800080"/>
      <w:u w:val="single"/>
    </w:rPr>
  </w:style>
  <w:style w:type="paragraph" w:customStyle="1" w:styleId="font5">
    <w:name w:val="font5"/>
    <w:basedOn w:val="a"/>
    <w:rsid w:val="00396700"/>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eastAsia="宋体" w:hAnsi="宋体" w:cs="宋体"/>
      <w:kern w:val="0"/>
      <w:sz w:val="18"/>
      <w:szCs w:val="18"/>
    </w:rPr>
  </w:style>
  <w:style w:type="paragraph" w:customStyle="1" w:styleId="xl67">
    <w:name w:val="xl67"/>
    <w:basedOn w:val="a"/>
    <w:rsid w:val="00396700"/>
    <w:pPr>
      <w:widowControl/>
      <w:pBdr>
        <w:top w:val="single" w:sz="4" w:space="0" w:color="000000"/>
        <w:left w:val="single" w:sz="4" w:space="0" w:color="000000"/>
        <w:bottom w:val="single" w:sz="4" w:space="0" w:color="000000"/>
        <w:right w:val="single" w:sz="4" w:space="0" w:color="000000"/>
      </w:pBdr>
      <w:shd w:val="clear" w:color="99FFCC" w:fill="FFFFFF"/>
      <w:spacing w:before="100" w:beforeAutospacing="1" w:after="100" w:afterAutospacing="1"/>
      <w:jc w:val="left"/>
    </w:pPr>
    <w:rPr>
      <w:rFonts w:ascii="宋体" w:eastAsia="宋体" w:hAnsi="宋体" w:cs="宋体"/>
      <w:kern w:val="0"/>
      <w:sz w:val="20"/>
      <w:szCs w:val="20"/>
    </w:rPr>
  </w:style>
  <w:style w:type="numbering" w:customStyle="1" w:styleId="2">
    <w:name w:val="无列表2"/>
    <w:next w:val="a2"/>
    <w:uiPriority w:val="99"/>
    <w:semiHidden/>
    <w:unhideWhenUsed/>
    <w:rsid w:val="006F54CA"/>
  </w:style>
  <w:style w:type="numbering" w:customStyle="1" w:styleId="12">
    <w:name w:val="无列表12"/>
    <w:next w:val="a2"/>
    <w:uiPriority w:val="99"/>
    <w:semiHidden/>
    <w:unhideWhenUsed/>
    <w:rsid w:val="006F54CA"/>
  </w:style>
  <w:style w:type="numbering" w:customStyle="1" w:styleId="111">
    <w:name w:val="无列表111"/>
    <w:next w:val="a2"/>
    <w:uiPriority w:val="99"/>
    <w:semiHidden/>
    <w:unhideWhenUsed/>
    <w:rsid w:val="006F54CA"/>
  </w:style>
  <w:style w:type="table" w:customStyle="1" w:styleId="20">
    <w:name w:val="网格型2"/>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6F54CA"/>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F0BD5"/>
    <w:pPr>
      <w:tabs>
        <w:tab w:val="center" w:pos="4153"/>
        <w:tab w:val="right" w:pos="8306"/>
      </w:tabs>
      <w:snapToGrid w:val="0"/>
      <w:jc w:val="left"/>
    </w:pPr>
    <w:rPr>
      <w:sz w:val="18"/>
      <w:szCs w:val="18"/>
    </w:rPr>
  </w:style>
  <w:style w:type="character" w:customStyle="1" w:styleId="Char">
    <w:name w:val="页脚 Char"/>
    <w:basedOn w:val="a0"/>
    <w:link w:val="a3"/>
    <w:uiPriority w:val="99"/>
    <w:rsid w:val="004F0BD5"/>
    <w:rPr>
      <w:sz w:val="18"/>
      <w:szCs w:val="18"/>
    </w:rPr>
  </w:style>
  <w:style w:type="numbering" w:customStyle="1" w:styleId="1">
    <w:name w:val="无列表1"/>
    <w:next w:val="a2"/>
    <w:uiPriority w:val="99"/>
    <w:semiHidden/>
    <w:unhideWhenUsed/>
    <w:rsid w:val="004F0BD5"/>
  </w:style>
  <w:style w:type="numbering" w:customStyle="1" w:styleId="11">
    <w:name w:val="无列表11"/>
    <w:next w:val="a2"/>
    <w:uiPriority w:val="99"/>
    <w:semiHidden/>
    <w:unhideWhenUsed/>
    <w:rsid w:val="004F0BD5"/>
  </w:style>
  <w:style w:type="character" w:styleId="a4">
    <w:name w:val="annotation reference"/>
    <w:uiPriority w:val="99"/>
    <w:semiHidden/>
    <w:unhideWhenUsed/>
    <w:rsid w:val="004F0BD5"/>
    <w:rPr>
      <w:sz w:val="21"/>
      <w:szCs w:val="21"/>
    </w:rPr>
  </w:style>
  <w:style w:type="paragraph" w:styleId="a5">
    <w:name w:val="annotation text"/>
    <w:basedOn w:val="a"/>
    <w:link w:val="Char0"/>
    <w:uiPriority w:val="99"/>
    <w:semiHidden/>
    <w:unhideWhenUsed/>
    <w:rsid w:val="004F0BD5"/>
    <w:pPr>
      <w:jc w:val="left"/>
    </w:pPr>
    <w:rPr>
      <w:rFonts w:ascii="Times New Roman" w:eastAsia="宋体" w:hAnsi="Times New Roman" w:cs="Times New Roman"/>
      <w:szCs w:val="24"/>
    </w:rPr>
  </w:style>
  <w:style w:type="character" w:customStyle="1" w:styleId="Char0">
    <w:name w:val="批注文字 Char"/>
    <w:basedOn w:val="a0"/>
    <w:link w:val="a5"/>
    <w:uiPriority w:val="99"/>
    <w:semiHidden/>
    <w:rsid w:val="004F0BD5"/>
    <w:rPr>
      <w:rFonts w:ascii="Times New Roman" w:eastAsia="宋体" w:hAnsi="Times New Roman" w:cs="Times New Roman"/>
      <w:szCs w:val="24"/>
    </w:rPr>
  </w:style>
  <w:style w:type="paragraph" w:styleId="a6">
    <w:name w:val="annotation subject"/>
    <w:basedOn w:val="a5"/>
    <w:next w:val="a5"/>
    <w:link w:val="Char1"/>
    <w:uiPriority w:val="99"/>
    <w:semiHidden/>
    <w:unhideWhenUsed/>
    <w:rsid w:val="004F0BD5"/>
    <w:rPr>
      <w:b/>
      <w:bCs/>
    </w:rPr>
  </w:style>
  <w:style w:type="character" w:customStyle="1" w:styleId="Char1">
    <w:name w:val="批注主题 Char"/>
    <w:basedOn w:val="Char0"/>
    <w:link w:val="a6"/>
    <w:uiPriority w:val="99"/>
    <w:semiHidden/>
    <w:rsid w:val="004F0BD5"/>
    <w:rPr>
      <w:rFonts w:ascii="Times New Roman" w:eastAsia="宋体" w:hAnsi="Times New Roman" w:cs="Times New Roman"/>
      <w:b/>
      <w:bCs/>
      <w:szCs w:val="24"/>
    </w:rPr>
  </w:style>
  <w:style w:type="paragraph" w:styleId="a7">
    <w:name w:val="Balloon Text"/>
    <w:basedOn w:val="a"/>
    <w:link w:val="Char2"/>
    <w:uiPriority w:val="99"/>
    <w:semiHidden/>
    <w:unhideWhenUsed/>
    <w:rsid w:val="004F0BD5"/>
    <w:rPr>
      <w:rFonts w:ascii="Times New Roman" w:eastAsia="宋体" w:hAnsi="Times New Roman" w:cs="Times New Roman"/>
      <w:sz w:val="18"/>
      <w:szCs w:val="18"/>
    </w:rPr>
  </w:style>
  <w:style w:type="character" w:customStyle="1" w:styleId="Char2">
    <w:name w:val="批注框文本 Char"/>
    <w:basedOn w:val="a0"/>
    <w:link w:val="a7"/>
    <w:uiPriority w:val="99"/>
    <w:semiHidden/>
    <w:rsid w:val="004F0BD5"/>
    <w:rPr>
      <w:rFonts w:ascii="Times New Roman" w:eastAsia="宋体" w:hAnsi="Times New Roman" w:cs="Times New Roman"/>
      <w:sz w:val="18"/>
      <w:szCs w:val="18"/>
    </w:rPr>
  </w:style>
  <w:style w:type="paragraph" w:styleId="a8">
    <w:name w:val="header"/>
    <w:basedOn w:val="a"/>
    <w:link w:val="Char3"/>
    <w:uiPriority w:val="99"/>
    <w:unhideWhenUsed/>
    <w:rsid w:val="004F0BD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8"/>
    <w:uiPriority w:val="99"/>
    <w:rsid w:val="004F0BD5"/>
    <w:rPr>
      <w:rFonts w:ascii="Times New Roman" w:eastAsia="宋体" w:hAnsi="Times New Roman" w:cs="Times New Roman"/>
      <w:sz w:val="18"/>
      <w:szCs w:val="18"/>
    </w:rPr>
  </w:style>
  <w:style w:type="table" w:styleId="a9">
    <w:name w:val="Table Grid"/>
    <w:basedOn w:val="a1"/>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F0BD5"/>
    <w:pPr>
      <w:ind w:firstLineChars="200" w:firstLine="420"/>
    </w:pPr>
    <w:rPr>
      <w:rFonts w:ascii="Times New Roman" w:eastAsia="宋体" w:hAnsi="Times New Roman" w:cs="Times New Roman"/>
      <w:szCs w:val="24"/>
    </w:rPr>
  </w:style>
  <w:style w:type="table" w:customStyle="1" w:styleId="10">
    <w:name w:val="网格型1"/>
    <w:basedOn w:val="a1"/>
    <w:next w:val="a9"/>
    <w:uiPriority w:val="59"/>
    <w:rsid w:val="004F0BD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4"/>
    <w:uiPriority w:val="99"/>
    <w:semiHidden/>
    <w:unhideWhenUsed/>
    <w:rsid w:val="00396700"/>
    <w:pPr>
      <w:ind w:leftChars="2500" w:left="100"/>
    </w:pPr>
  </w:style>
  <w:style w:type="character" w:customStyle="1" w:styleId="Char4">
    <w:name w:val="日期 Char"/>
    <w:basedOn w:val="a0"/>
    <w:link w:val="ab"/>
    <w:uiPriority w:val="99"/>
    <w:semiHidden/>
    <w:rsid w:val="00396700"/>
  </w:style>
  <w:style w:type="character" w:styleId="ac">
    <w:name w:val="Hyperlink"/>
    <w:uiPriority w:val="99"/>
    <w:semiHidden/>
    <w:unhideWhenUsed/>
    <w:rsid w:val="00396700"/>
    <w:rPr>
      <w:color w:val="0000FF"/>
      <w:u w:val="single"/>
    </w:rPr>
  </w:style>
  <w:style w:type="character" w:styleId="ad">
    <w:name w:val="FollowedHyperlink"/>
    <w:uiPriority w:val="99"/>
    <w:semiHidden/>
    <w:unhideWhenUsed/>
    <w:rsid w:val="00396700"/>
    <w:rPr>
      <w:color w:val="800080"/>
      <w:u w:val="single"/>
    </w:rPr>
  </w:style>
  <w:style w:type="paragraph" w:customStyle="1" w:styleId="font5">
    <w:name w:val="font5"/>
    <w:basedOn w:val="a"/>
    <w:rsid w:val="00396700"/>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39670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eastAsia="宋体" w:hAnsi="宋体" w:cs="宋体"/>
      <w:kern w:val="0"/>
      <w:sz w:val="18"/>
      <w:szCs w:val="18"/>
    </w:rPr>
  </w:style>
  <w:style w:type="paragraph" w:customStyle="1" w:styleId="xl67">
    <w:name w:val="xl67"/>
    <w:basedOn w:val="a"/>
    <w:rsid w:val="00396700"/>
    <w:pPr>
      <w:widowControl/>
      <w:pBdr>
        <w:top w:val="single" w:sz="4" w:space="0" w:color="000000"/>
        <w:left w:val="single" w:sz="4" w:space="0" w:color="000000"/>
        <w:bottom w:val="single" w:sz="4" w:space="0" w:color="000000"/>
        <w:right w:val="single" w:sz="4" w:space="0" w:color="000000"/>
      </w:pBdr>
      <w:shd w:val="clear" w:color="99FFCC" w:fill="FFFFFF"/>
      <w:spacing w:before="100" w:beforeAutospacing="1" w:after="100" w:afterAutospacing="1"/>
      <w:jc w:val="left"/>
    </w:pPr>
    <w:rPr>
      <w:rFonts w:ascii="宋体" w:eastAsia="宋体" w:hAnsi="宋体" w:cs="宋体"/>
      <w:kern w:val="0"/>
      <w:sz w:val="20"/>
      <w:szCs w:val="20"/>
    </w:rPr>
  </w:style>
  <w:style w:type="numbering" w:customStyle="1" w:styleId="2">
    <w:name w:val="无列表2"/>
    <w:next w:val="a2"/>
    <w:uiPriority w:val="99"/>
    <w:semiHidden/>
    <w:unhideWhenUsed/>
    <w:rsid w:val="006F54CA"/>
  </w:style>
  <w:style w:type="numbering" w:customStyle="1" w:styleId="12">
    <w:name w:val="无列表12"/>
    <w:next w:val="a2"/>
    <w:uiPriority w:val="99"/>
    <w:semiHidden/>
    <w:unhideWhenUsed/>
    <w:rsid w:val="006F54CA"/>
  </w:style>
  <w:style w:type="numbering" w:customStyle="1" w:styleId="111">
    <w:name w:val="无列表111"/>
    <w:next w:val="a2"/>
    <w:uiPriority w:val="99"/>
    <w:semiHidden/>
    <w:unhideWhenUsed/>
    <w:rsid w:val="006F54CA"/>
  </w:style>
  <w:style w:type="table" w:customStyle="1" w:styleId="20">
    <w:name w:val="网格型2"/>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9"/>
    <w:uiPriority w:val="59"/>
    <w:rsid w:val="006F54C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6F54CA"/>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6498">
      <w:bodyDiv w:val="1"/>
      <w:marLeft w:val="0"/>
      <w:marRight w:val="0"/>
      <w:marTop w:val="0"/>
      <w:marBottom w:val="0"/>
      <w:divBdr>
        <w:top w:val="none" w:sz="0" w:space="0" w:color="auto"/>
        <w:left w:val="none" w:sz="0" w:space="0" w:color="auto"/>
        <w:bottom w:val="none" w:sz="0" w:space="0" w:color="auto"/>
        <w:right w:val="none" w:sz="0" w:space="0" w:color="auto"/>
      </w:divBdr>
    </w:div>
    <w:div w:id="1558475235">
      <w:bodyDiv w:val="1"/>
      <w:marLeft w:val="0"/>
      <w:marRight w:val="0"/>
      <w:marTop w:val="0"/>
      <w:marBottom w:val="0"/>
      <w:divBdr>
        <w:top w:val="none" w:sz="0" w:space="0" w:color="auto"/>
        <w:left w:val="none" w:sz="0" w:space="0" w:color="auto"/>
        <w:bottom w:val="none" w:sz="0" w:space="0" w:color="auto"/>
        <w:right w:val="none" w:sz="0" w:space="0" w:color="auto"/>
      </w:divBdr>
    </w:div>
    <w:div w:id="21441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唐亮</dc:creator>
  <cp:lastModifiedBy>郑曦</cp:lastModifiedBy>
  <cp:revision>7</cp:revision>
  <dcterms:created xsi:type="dcterms:W3CDTF">2019-01-29T01:04:00Z</dcterms:created>
  <dcterms:modified xsi:type="dcterms:W3CDTF">2019-02-01T02:29:00Z</dcterms:modified>
</cp:coreProperties>
</file>