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CE" w:rsidRPr="004710CE" w:rsidRDefault="004710CE" w:rsidP="004710CE">
      <w:pPr>
        <w:rPr>
          <w:rFonts w:ascii="Times New Roman" w:eastAsia="仿宋_GB2312" w:hAnsi="Times New Roman" w:cs="Times New Roman"/>
          <w:sz w:val="32"/>
          <w:szCs w:val="32"/>
        </w:rPr>
      </w:pPr>
    </w:p>
    <w:p w:rsidR="004710CE" w:rsidRPr="004710CE" w:rsidRDefault="004710CE" w:rsidP="004710CE">
      <w:pPr>
        <w:rPr>
          <w:rFonts w:ascii="Times New Roman" w:eastAsia="仿宋_GB2312" w:hAnsi="Times New Roman" w:cs="Times New Roman"/>
          <w:sz w:val="32"/>
          <w:szCs w:val="32"/>
        </w:rPr>
      </w:pPr>
    </w:p>
    <w:p w:rsidR="004710CE" w:rsidRPr="004710CE" w:rsidRDefault="004710CE" w:rsidP="002A375A">
      <w:pPr>
        <w:jc w:val="left"/>
        <w:rPr>
          <w:rFonts w:ascii="方正小标宋简体" w:eastAsia="方正小标宋简体" w:hAnsi="Times New Roman" w:cs="Times New Roman"/>
          <w:b/>
          <w:bCs/>
          <w:color w:val="FF0000"/>
          <w:spacing w:val="-21"/>
          <w:sz w:val="80"/>
          <w:szCs w:val="24"/>
        </w:rPr>
      </w:pPr>
      <w:r w:rsidRPr="004710CE">
        <w:rPr>
          <w:rFonts w:ascii="方正小标宋简体" w:eastAsia="方正小标宋简体" w:hAnsi="Times New Roman" w:cs="Times New Roman" w:hint="eastAsia"/>
          <w:b/>
          <w:bCs/>
          <w:color w:val="FF0000"/>
          <w:spacing w:val="1"/>
          <w:kern w:val="0"/>
          <w:sz w:val="80"/>
          <w:szCs w:val="24"/>
          <w:fitText w:val="8848" w:id="1642770180"/>
        </w:rPr>
        <w:t>北京市西城区财政局文</w:t>
      </w:r>
      <w:r w:rsidRPr="004710CE">
        <w:rPr>
          <w:rFonts w:ascii="方正小标宋简体" w:eastAsia="方正小标宋简体" w:hAnsi="Times New Roman" w:cs="Times New Roman" w:hint="eastAsia"/>
          <w:b/>
          <w:bCs/>
          <w:color w:val="FF0000"/>
          <w:spacing w:val="-3"/>
          <w:kern w:val="0"/>
          <w:sz w:val="80"/>
          <w:szCs w:val="24"/>
          <w:fitText w:val="8848" w:id="1642770180"/>
        </w:rPr>
        <w:t>件</w:t>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24"/>
        </w:rPr>
      </w:pPr>
      <w:bookmarkStart w:id="0" w:name="MOffice_commont_wenhao"/>
      <w:proofErr w:type="gramStart"/>
      <w:r w:rsidRPr="004710CE">
        <w:rPr>
          <w:rFonts w:ascii="仿宋_GB2312" w:eastAsia="仿宋_GB2312" w:hAnsi="Times New Roman" w:cs="Times New Roman" w:hint="eastAsia"/>
          <w:sz w:val="32"/>
          <w:szCs w:val="24"/>
        </w:rPr>
        <w:t>西财预</w:t>
      </w:r>
      <w:proofErr w:type="gramEnd"/>
      <w:r w:rsidRPr="004710CE">
        <w:rPr>
          <w:rFonts w:ascii="仿宋_GB2312" w:eastAsia="仿宋_GB2312" w:hAnsi="Times New Roman" w:cs="Times New Roman" w:hint="eastAsia"/>
          <w:sz w:val="32"/>
          <w:szCs w:val="24"/>
        </w:rPr>
        <w:t>〔</w:t>
      </w:r>
      <w:r w:rsidR="000A1F8B">
        <w:rPr>
          <w:rFonts w:ascii="仿宋_GB2312" w:eastAsia="仿宋_GB2312" w:hAnsi="Times New Roman" w:cs="Times New Roman" w:hint="eastAsia"/>
          <w:sz w:val="32"/>
          <w:szCs w:val="24"/>
        </w:rPr>
        <w:t>2020</w:t>
      </w:r>
      <w:r w:rsidRPr="004710CE">
        <w:rPr>
          <w:rFonts w:ascii="仿宋_GB2312" w:eastAsia="仿宋_GB2312" w:hAnsi="Times New Roman" w:cs="Times New Roman" w:hint="eastAsia"/>
          <w:sz w:val="32"/>
          <w:szCs w:val="24"/>
        </w:rPr>
        <w:t>〕</w:t>
      </w:r>
      <w:r w:rsidR="00510701">
        <w:rPr>
          <w:rFonts w:ascii="仿宋_GB2312" w:eastAsia="仿宋_GB2312" w:hAnsi="Times New Roman" w:cs="Times New Roman" w:hint="eastAsia"/>
          <w:sz w:val="32"/>
          <w:szCs w:val="24"/>
        </w:rPr>
        <w:t>7</w:t>
      </w:r>
      <w:r w:rsidRPr="004710CE">
        <w:rPr>
          <w:rFonts w:ascii="仿宋_GB2312" w:eastAsia="仿宋_GB2312" w:hAnsi="Times New Roman" w:cs="Times New Roman" w:hint="eastAsia"/>
          <w:sz w:val="32"/>
          <w:szCs w:val="24"/>
        </w:rPr>
        <w:t>号</w:t>
      </w:r>
      <w:bookmarkEnd w:id="0"/>
    </w:p>
    <w:p w:rsidR="004710CE" w:rsidRPr="004710CE" w:rsidRDefault="004710CE" w:rsidP="004710CE">
      <w:pPr>
        <w:tabs>
          <w:tab w:val="left" w:pos="1680"/>
        </w:tabs>
        <w:rPr>
          <w:rFonts w:ascii="仿宋_GB2312" w:eastAsia="仿宋_GB2312" w:hAnsi="Times New Roman" w:cs="Times New Roman"/>
          <w:sz w:val="32"/>
          <w:szCs w:val="24"/>
        </w:rPr>
      </w:pPr>
      <w:r>
        <w:rPr>
          <w:rFonts w:ascii="Times New Roman" w:eastAsia="仿宋_GB2312" w:hAnsi="Times New Roman" w:cs="Times New Roman"/>
          <w:noProof/>
          <w:sz w:val="32"/>
          <w:szCs w:val="24"/>
        </w:rPr>
        <mc:AlternateContent>
          <mc:Choice Requires="wps">
            <w:drawing>
              <wp:anchor distT="4294967294" distB="4294967294" distL="114300" distR="114300" simplePos="0" relativeHeight="251659264" behindDoc="0" locked="0" layoutInCell="1" allowOverlap="1" wp14:anchorId="26AC50FC" wp14:editId="3BAB9BC7">
                <wp:simplePos x="0" y="0"/>
                <wp:positionH relativeFrom="column">
                  <wp:posOffset>0</wp:posOffset>
                </wp:positionH>
                <wp:positionV relativeFrom="paragraph">
                  <wp:posOffset>-1</wp:posOffset>
                </wp:positionV>
                <wp:extent cx="5618480" cy="0"/>
                <wp:effectExtent l="0" t="19050" r="12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84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" strokecolor="red" strokeweight="2.25pt"/>
            </w:pict>
          </mc:Fallback>
        </mc:AlternateContent>
      </w:r>
    </w:p>
    <w:p w:rsidR="00510701" w:rsidRPr="00510701" w:rsidRDefault="00510701" w:rsidP="00510701">
      <w:pPr>
        <w:tabs>
          <w:tab w:val="left" w:pos="1680"/>
        </w:tabs>
        <w:spacing w:line="680" w:lineRule="exact"/>
        <w:jc w:val="center"/>
        <w:rPr>
          <w:rFonts w:ascii="方正小标宋简体" w:eastAsia="方正小标宋简体" w:hAnsi="宋体" w:cs="Times New Roman"/>
          <w:sz w:val="44"/>
          <w:szCs w:val="24"/>
        </w:rPr>
      </w:pPr>
      <w:r w:rsidRPr="00510701">
        <w:rPr>
          <w:rFonts w:ascii="方正小标宋简体" w:eastAsia="方正小标宋简体" w:hAnsi="宋体" w:cs="Times New Roman" w:hint="eastAsia"/>
          <w:sz w:val="44"/>
          <w:szCs w:val="24"/>
        </w:rPr>
        <w:t>西城区财政局关于批复2020年</w:t>
      </w:r>
    </w:p>
    <w:p w:rsidR="00510701" w:rsidRPr="00510701" w:rsidRDefault="00510701" w:rsidP="00510701">
      <w:pPr>
        <w:tabs>
          <w:tab w:val="left" w:pos="1680"/>
        </w:tabs>
        <w:spacing w:line="680" w:lineRule="exact"/>
        <w:jc w:val="center"/>
        <w:rPr>
          <w:rFonts w:ascii="方正小标宋简体" w:eastAsia="方正小标宋简体" w:hAnsi="宋体" w:cs="Times New Roman"/>
          <w:sz w:val="44"/>
          <w:szCs w:val="24"/>
        </w:rPr>
      </w:pPr>
      <w:r w:rsidRPr="00510701">
        <w:rPr>
          <w:rFonts w:ascii="方正小标宋简体" w:eastAsia="方正小标宋简体" w:hAnsi="宋体" w:cs="Times New Roman" w:hint="eastAsia"/>
          <w:sz w:val="44"/>
          <w:szCs w:val="24"/>
        </w:rPr>
        <w:t>部门预算的通知</w:t>
      </w:r>
    </w:p>
    <w:p w:rsidR="00510701" w:rsidRPr="00510701" w:rsidRDefault="00510701" w:rsidP="00510701">
      <w:pPr>
        <w:spacing w:line="680" w:lineRule="exact"/>
        <w:jc w:val="center"/>
        <w:rPr>
          <w:rFonts w:ascii="黑体" w:eastAsia="黑体" w:hAnsi="宋体" w:cs="Times New Roman"/>
          <w:sz w:val="32"/>
          <w:szCs w:val="32"/>
        </w:rPr>
      </w:pPr>
    </w:p>
    <w:p w:rsidR="00510701" w:rsidRPr="00510701" w:rsidRDefault="002C0B68" w:rsidP="00510701">
      <w:pPr>
        <w:spacing w:line="560" w:lineRule="exact"/>
        <w:rPr>
          <w:rFonts w:ascii="仿宋_GB2312" w:eastAsia="仿宋_GB2312" w:hAnsi="Batang" w:cs="Times New Roman"/>
          <w:sz w:val="32"/>
          <w:szCs w:val="30"/>
        </w:rPr>
      </w:pPr>
      <w:r w:rsidRPr="002C0B68">
        <w:rPr>
          <w:rFonts w:ascii="仿宋_GB2312" w:eastAsia="仿宋_GB2312" w:hAnsi="Batang" w:cs="Times New Roman" w:hint="eastAsia"/>
          <w:sz w:val="32"/>
          <w:szCs w:val="30"/>
        </w:rPr>
        <w:t>北京大栅栏投资有限责任公司</w:t>
      </w:r>
      <w:r w:rsidR="00510701" w:rsidRPr="00510701">
        <w:rPr>
          <w:rFonts w:ascii="仿宋_GB2312" w:eastAsia="仿宋_GB2312" w:hAnsi="Batang" w:cs="Times New Roman" w:hint="eastAsia"/>
          <w:sz w:val="32"/>
          <w:szCs w:val="30"/>
        </w:rPr>
        <w:t>（</w:t>
      </w:r>
      <w:r>
        <w:rPr>
          <w:rFonts w:ascii="仿宋_GB2312" w:eastAsia="仿宋_GB2312" w:hAnsi="Batang" w:cs="Times New Roman" w:hint="eastAsia"/>
          <w:sz w:val="32"/>
          <w:szCs w:val="30"/>
        </w:rPr>
        <w:t>003001</w:t>
      </w:r>
      <w:r w:rsidR="00510701" w:rsidRPr="00510701">
        <w:rPr>
          <w:rFonts w:ascii="仿宋_GB2312" w:eastAsia="仿宋_GB2312" w:hAnsi="Batang" w:cs="Times New Roman" w:hint="eastAsia"/>
          <w:sz w:val="32"/>
          <w:szCs w:val="30"/>
        </w:rPr>
        <w:t>）：</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西城区2020年财政预算草案已经西城区第十六届人民代表大会第七次会议审议通过。现根据《预算法》及实施细则的有关规定，批复</w:t>
      </w:r>
      <w:proofErr w:type="gramStart"/>
      <w:r w:rsidRPr="00510701">
        <w:rPr>
          <w:rFonts w:ascii="仿宋_GB2312" w:eastAsia="仿宋_GB2312" w:hAnsi="Batang" w:cs="Times New Roman" w:hint="eastAsia"/>
          <w:sz w:val="32"/>
          <w:szCs w:val="30"/>
        </w:rPr>
        <w:t>你部门</w:t>
      </w:r>
      <w:proofErr w:type="gramEnd"/>
      <w:r w:rsidRPr="00510701">
        <w:rPr>
          <w:rFonts w:ascii="仿宋_GB2312" w:eastAsia="仿宋_GB2312" w:hAnsi="Batang" w:cs="Times New Roman" w:hint="eastAsia"/>
          <w:sz w:val="32"/>
          <w:szCs w:val="30"/>
        </w:rPr>
        <w:t>2020年部门预算，请依照执行。</w:t>
      </w:r>
    </w:p>
    <w:p w:rsidR="00510701" w:rsidRPr="00510701" w:rsidRDefault="00510701" w:rsidP="00510701">
      <w:pPr>
        <w:spacing w:line="560" w:lineRule="exact"/>
        <w:ind w:firstLineChars="200" w:firstLine="643"/>
        <w:rPr>
          <w:rFonts w:ascii="仿宋_GB2312" w:eastAsia="仿宋_GB2312" w:hAnsi="Batang" w:cs="Times New Roman"/>
          <w:b/>
          <w:sz w:val="32"/>
          <w:szCs w:val="30"/>
        </w:rPr>
      </w:pPr>
      <w:r w:rsidRPr="00510701">
        <w:rPr>
          <w:rFonts w:ascii="仿宋_GB2312" w:eastAsia="仿宋_GB2312" w:hAnsi="Batang" w:cs="Times New Roman" w:hint="eastAsia"/>
          <w:b/>
          <w:sz w:val="32"/>
          <w:szCs w:val="30"/>
        </w:rPr>
        <w:t>一、2020年部门预算批复情况</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预算单位全称总支出安排</w:t>
      </w:r>
      <w:r w:rsidR="002C0B68">
        <w:rPr>
          <w:rFonts w:ascii="仿宋_GB2312" w:eastAsia="仿宋_GB2312" w:hAnsi="Batang" w:cs="Times New Roman"/>
          <w:sz w:val="32"/>
          <w:szCs w:val="30"/>
        </w:rPr>
        <w:t>6</w:t>
      </w:r>
      <w:r w:rsidR="002C0B68">
        <w:rPr>
          <w:rFonts w:ascii="仿宋_GB2312" w:eastAsia="仿宋_GB2312" w:hAnsi="Batang" w:cs="Times New Roman" w:hint="eastAsia"/>
          <w:sz w:val="32"/>
          <w:szCs w:val="30"/>
        </w:rPr>
        <w:t>,</w:t>
      </w:r>
      <w:r w:rsidR="002C0B68">
        <w:rPr>
          <w:rFonts w:ascii="仿宋_GB2312" w:eastAsia="仿宋_GB2312" w:hAnsi="Batang" w:cs="Times New Roman"/>
          <w:sz w:val="32"/>
          <w:szCs w:val="30"/>
        </w:rPr>
        <w:t>9</w:t>
      </w:r>
      <w:r w:rsidR="002C0B68" w:rsidRPr="002C0B68">
        <w:rPr>
          <w:rFonts w:ascii="仿宋_GB2312" w:eastAsia="仿宋_GB2312" w:hAnsi="Batang" w:cs="Times New Roman"/>
          <w:sz w:val="32"/>
          <w:szCs w:val="30"/>
        </w:rPr>
        <w:t>29</w:t>
      </w:r>
      <w:r w:rsidR="002C0B68">
        <w:rPr>
          <w:rFonts w:ascii="仿宋_GB2312" w:eastAsia="仿宋_GB2312" w:hAnsi="Batang" w:cs="Times New Roman" w:hint="eastAsia"/>
          <w:sz w:val="32"/>
          <w:szCs w:val="30"/>
        </w:rPr>
        <w:t>.</w:t>
      </w:r>
      <w:r w:rsidR="002C0B68" w:rsidRPr="002C0B68">
        <w:rPr>
          <w:rFonts w:ascii="仿宋_GB2312" w:eastAsia="仿宋_GB2312" w:hAnsi="Batang" w:cs="Times New Roman"/>
          <w:sz w:val="32"/>
          <w:szCs w:val="30"/>
        </w:rPr>
        <w:t>046277</w:t>
      </w:r>
      <w:r w:rsidRPr="00510701">
        <w:rPr>
          <w:rFonts w:ascii="仿宋_GB2312" w:eastAsia="仿宋_GB2312" w:hAnsi="Batang" w:cs="Times New Roman" w:hint="eastAsia"/>
          <w:sz w:val="32"/>
          <w:szCs w:val="30"/>
        </w:rPr>
        <w:t>万元。其中：预算内资金安排</w:t>
      </w:r>
      <w:r w:rsidR="002C0B68">
        <w:rPr>
          <w:rFonts w:ascii="仿宋_GB2312" w:eastAsia="仿宋_GB2312" w:hAnsi="Batang" w:cs="Times New Roman"/>
          <w:sz w:val="32"/>
          <w:szCs w:val="30"/>
        </w:rPr>
        <w:t>6</w:t>
      </w:r>
      <w:r w:rsidR="002C0B68">
        <w:rPr>
          <w:rFonts w:ascii="仿宋_GB2312" w:eastAsia="仿宋_GB2312" w:hAnsi="Batang" w:cs="Times New Roman" w:hint="eastAsia"/>
          <w:sz w:val="32"/>
          <w:szCs w:val="30"/>
        </w:rPr>
        <w:t>,</w:t>
      </w:r>
      <w:r w:rsidR="002C0B68">
        <w:rPr>
          <w:rFonts w:ascii="仿宋_GB2312" w:eastAsia="仿宋_GB2312" w:hAnsi="Batang" w:cs="Times New Roman"/>
          <w:sz w:val="32"/>
          <w:szCs w:val="30"/>
        </w:rPr>
        <w:t>9</w:t>
      </w:r>
      <w:r w:rsidR="002C0B68" w:rsidRPr="002C0B68">
        <w:rPr>
          <w:rFonts w:ascii="仿宋_GB2312" w:eastAsia="仿宋_GB2312" w:hAnsi="Batang" w:cs="Times New Roman"/>
          <w:sz w:val="32"/>
          <w:szCs w:val="30"/>
        </w:rPr>
        <w:t>29</w:t>
      </w:r>
      <w:r w:rsidR="002C0B68">
        <w:rPr>
          <w:rFonts w:ascii="仿宋_GB2312" w:eastAsia="仿宋_GB2312" w:hAnsi="Batang" w:cs="Times New Roman" w:hint="eastAsia"/>
          <w:sz w:val="32"/>
          <w:szCs w:val="30"/>
        </w:rPr>
        <w:t>.</w:t>
      </w:r>
      <w:r w:rsidR="002C0B68" w:rsidRPr="002C0B68">
        <w:rPr>
          <w:rFonts w:ascii="仿宋_GB2312" w:eastAsia="仿宋_GB2312" w:hAnsi="Batang" w:cs="Times New Roman"/>
          <w:sz w:val="32"/>
          <w:szCs w:val="30"/>
        </w:rPr>
        <w:t>046277</w:t>
      </w:r>
      <w:r w:rsidRPr="00510701">
        <w:rPr>
          <w:rFonts w:ascii="仿宋_GB2312" w:eastAsia="仿宋_GB2312" w:hAnsi="Batang" w:cs="Times New Roman" w:hint="eastAsia"/>
          <w:sz w:val="32"/>
          <w:szCs w:val="30"/>
        </w:rPr>
        <w:t xml:space="preserve">万元，财政专户资金安排   </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万元，其他资金安排</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万元，市级提前下达专项转移支付项目资金安排</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w:t>
      </w:r>
    </w:p>
    <w:p w:rsidR="00510701" w:rsidRPr="00510701" w:rsidRDefault="00510701" w:rsidP="00510701">
      <w:pPr>
        <w:spacing w:line="560" w:lineRule="exact"/>
        <w:ind w:firstLineChars="200" w:firstLine="643"/>
        <w:rPr>
          <w:rFonts w:ascii="仿宋_GB2312" w:eastAsia="仿宋_GB2312" w:hAnsi="Batang" w:cs="Times New Roman"/>
          <w:b/>
          <w:sz w:val="32"/>
          <w:szCs w:val="30"/>
        </w:rPr>
      </w:pPr>
      <w:r w:rsidRPr="00510701">
        <w:rPr>
          <w:rFonts w:ascii="仿宋_GB2312" w:eastAsia="仿宋_GB2312" w:hAnsi="Batang" w:cs="Times New Roman" w:hint="eastAsia"/>
          <w:b/>
          <w:sz w:val="32"/>
          <w:szCs w:val="30"/>
        </w:rPr>
        <w:t>二、有关要求</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（一）更加严格地控制行政成本，推进节约型政府建设。全面贯彻落实厉行勤俭节约、反对铺张浪费的一系列规定和</w:t>
      </w:r>
      <w:r w:rsidRPr="00510701">
        <w:rPr>
          <w:rFonts w:ascii="仿宋_GB2312" w:eastAsia="仿宋_GB2312" w:hAnsi="Batang" w:cs="Times New Roman" w:hint="eastAsia"/>
          <w:sz w:val="32"/>
          <w:szCs w:val="30"/>
        </w:rPr>
        <w:lastRenderedPageBreak/>
        <w:t>要求，推进厉行节约财政财务制度建设，大力压减一般性支出，确保“三公经费”支出不突破年初预算；严格执行我区印发的党政机关差旅费、因公临时出国经费、外宾接待经费、培训经费、会议经费、临时机构资产管理等管理办法，严格按照文件规定的开支范围和标准、审批程序、资金结算手续等使用资金，切实控制和降低行政运行成本。</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二）严格预算执行，强化预算约束。各部门、各单位要严格按照批复的预算科目、项目、数额执行，不得随意调整预算，不得截留、挪用、改变项目或资金用途。在年度预算执行中，除区委、区政府新出台的重点事项、重大工作外，各部门提出的新增事项，均通过调整部门预算支出结构、动用结余资金等方式，在各部门既定的预算资金规模中统筹解决，原则上2020年上半年不办理预算追加。</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（三）切实加强预算执行监控，规范项目支出管理。项目支出严格按照《西城区项目支出预算管理办法》（</w:t>
      </w:r>
      <w:proofErr w:type="gramStart"/>
      <w:r w:rsidRPr="00510701">
        <w:rPr>
          <w:rFonts w:ascii="仿宋_GB2312" w:eastAsia="仿宋_GB2312" w:hAnsi="Batang" w:cs="Times New Roman" w:hint="eastAsia"/>
          <w:sz w:val="32"/>
          <w:szCs w:val="30"/>
        </w:rPr>
        <w:t>西财预</w:t>
      </w:r>
      <w:proofErr w:type="gramEnd"/>
      <w:r w:rsidRPr="00510701">
        <w:rPr>
          <w:rFonts w:ascii="仿宋_GB2312" w:eastAsia="仿宋_GB2312" w:hAnsi="Batang" w:cs="Times New Roman" w:hint="eastAsia"/>
          <w:sz w:val="32"/>
          <w:szCs w:val="30"/>
        </w:rPr>
        <w:t>〔2016〕400号）要求执行，不得擅自改变项目用途使用，扩大使用范围；对政府采购类项目，要严格按照《中华人民共和国政府采购法》规定的采购方式和程序执行，进一步规范政府采购行为，提高政府采购资金的使用效益。对于年初预算批复的政府采购项目，预算单位应于上半年履行</w:t>
      </w:r>
      <w:proofErr w:type="gramStart"/>
      <w:r w:rsidRPr="00510701">
        <w:rPr>
          <w:rFonts w:ascii="仿宋_GB2312" w:eastAsia="仿宋_GB2312" w:hAnsi="Batang" w:cs="Times New Roman" w:hint="eastAsia"/>
          <w:sz w:val="32"/>
          <w:szCs w:val="30"/>
        </w:rPr>
        <w:t>完政府</w:t>
      </w:r>
      <w:proofErr w:type="gramEnd"/>
      <w:r w:rsidRPr="00510701">
        <w:rPr>
          <w:rFonts w:ascii="仿宋_GB2312" w:eastAsia="仿宋_GB2312" w:hAnsi="Batang" w:cs="Times New Roman" w:hint="eastAsia"/>
          <w:sz w:val="32"/>
          <w:szCs w:val="30"/>
        </w:rPr>
        <w:t>采购程序并发生支出事项。严格按照《北京市西城区政府购买服务预算管理办法》（</w:t>
      </w:r>
      <w:proofErr w:type="gramStart"/>
      <w:r w:rsidRPr="00510701">
        <w:rPr>
          <w:rFonts w:ascii="仿宋_GB2312" w:eastAsia="仿宋_GB2312" w:hAnsi="Batang" w:cs="Times New Roman" w:hint="eastAsia"/>
          <w:sz w:val="32"/>
          <w:szCs w:val="30"/>
        </w:rPr>
        <w:t>西财综</w:t>
      </w:r>
      <w:proofErr w:type="gramEnd"/>
      <w:r w:rsidRPr="00510701">
        <w:rPr>
          <w:rFonts w:ascii="仿宋_GB2312" w:eastAsia="仿宋_GB2312" w:hAnsi="Batang" w:cs="Times New Roman" w:hint="eastAsia"/>
          <w:sz w:val="32"/>
          <w:szCs w:val="30"/>
        </w:rPr>
        <w:t>〔2020〕2号）的有关要求，规范购买内容，属于政府购买服务负面清单的事项，不应实施政府购买服务。</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lastRenderedPageBreak/>
        <w:t>（四）加快财政预算执行进度，加大资金统筹力度。继续将支出进度作为预算管理综合考评的重要内容，强化部门的预算执行主体责任，推动资金配置与工作进展同步，提高财政资金运行效率。对于年初预算预留项目应尽快明确项目使用方向和支出计划。按照有关加快财政支出进度的文件要求，加快公共财政预算和政府性基金预算执行进度，盘活存量资金，提高财政资金使用效益。</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五）加强绩效评价和监督检查，实行跟踪问效。各部门、各单位要认真贯彻执行各项财务规章制度，切实加强财务管理，自觉接受财政部门监督。进一步扩大绩效评价项目范围与资金规模，完善绩效评价公开制度，将评价及检查结果作为年度预算安排、完善政策制度和改进工作的重要依据。</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（六）按照《预算法》要求，各部门自财政部门批复本部门预算之日起十五日内批复所属单位预算。批复时，应按照相关文件格式和内容要求批复到明细项目，同时不得变动预算或在单位之间进行预算调整。</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七）按照《北京市西城区财政局转发关于&lt;地方预决算公开操作规程&gt;的通知》等文件要求，各部门应在区财政局批复部门预算后20日内公开本部门的预算信息，认真开展预算信息公开工作，自觉接受社会监督。</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（八）根据《北京市财政局关于完善提前告知区县转移支付，提高预算编报完整性有关事项的通知》（</w:t>
      </w:r>
      <w:proofErr w:type="gramStart"/>
      <w:r w:rsidRPr="00510701">
        <w:rPr>
          <w:rFonts w:ascii="仿宋_GB2312" w:eastAsia="仿宋_GB2312" w:hAnsi="Batang" w:cs="Times New Roman" w:hint="eastAsia"/>
          <w:sz w:val="32"/>
          <w:szCs w:val="30"/>
        </w:rPr>
        <w:t>京财预</w:t>
      </w:r>
      <w:proofErr w:type="gramEnd"/>
      <w:r w:rsidRPr="00510701">
        <w:rPr>
          <w:rFonts w:ascii="仿宋_GB2312" w:eastAsia="仿宋_GB2312" w:hAnsi="Batang" w:cs="Times New Roman" w:hint="eastAsia"/>
          <w:sz w:val="32"/>
          <w:szCs w:val="30"/>
        </w:rPr>
        <w:t>[2013]2249号）文件要求，我们将市级提前告知专项转移支付项目一并在2020年部门预算批复中体现，确保预算批</w:t>
      </w:r>
      <w:r w:rsidRPr="00510701">
        <w:rPr>
          <w:rFonts w:ascii="仿宋_GB2312" w:eastAsia="仿宋_GB2312" w:hAnsi="Batang" w:cs="Times New Roman" w:hint="eastAsia"/>
          <w:sz w:val="32"/>
          <w:szCs w:val="30"/>
        </w:rPr>
        <w:lastRenderedPageBreak/>
        <w:t>复的完整性；对于部分未下达到二级预算单位的项目资金，将按照《西城区项目支出预算管理办法》办理指标调整手续。</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p>
    <w:p w:rsidR="00510701" w:rsidRPr="00510701" w:rsidRDefault="00510701" w:rsidP="00510701">
      <w:pPr>
        <w:spacing w:line="560" w:lineRule="exact"/>
        <w:ind w:firstLine="600"/>
        <w:rPr>
          <w:rFonts w:ascii="仿宋_GB2312" w:eastAsia="仿宋_GB2312" w:hAnsi="Batang" w:cs="Times New Roman"/>
          <w:sz w:val="32"/>
          <w:szCs w:val="30"/>
        </w:rPr>
      </w:pPr>
      <w:r w:rsidRPr="00510701">
        <w:rPr>
          <w:rFonts w:ascii="仿宋_GB2312" w:eastAsia="仿宋_GB2312" w:hAnsi="Batang" w:cs="Times New Roman" w:hint="eastAsia"/>
          <w:sz w:val="32"/>
          <w:szCs w:val="30"/>
        </w:rPr>
        <w:t>附件：</w:t>
      </w:r>
    </w:p>
    <w:p w:rsidR="00510701" w:rsidRPr="00510701" w:rsidRDefault="00510701" w:rsidP="00510701">
      <w:pPr>
        <w:spacing w:line="560" w:lineRule="exact"/>
        <w:ind w:firstLine="600"/>
        <w:rPr>
          <w:rFonts w:ascii="仿宋_GB2312" w:eastAsia="仿宋_GB2312" w:hAnsi="Batang" w:cs="Times New Roman"/>
          <w:sz w:val="32"/>
          <w:szCs w:val="30"/>
        </w:rPr>
      </w:pPr>
      <w:r w:rsidRPr="00510701">
        <w:rPr>
          <w:rFonts w:ascii="仿宋_GB2312" w:eastAsia="仿宋_GB2312" w:hAnsi="Batang" w:cs="Times New Roman" w:hint="eastAsia"/>
          <w:sz w:val="32"/>
          <w:szCs w:val="30"/>
        </w:rPr>
        <w:t>1.2020年一般公共预算部门预算收支总表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2.2020年一般公共预算部门预算表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3.2020年市级提前告知专项转移支付预算表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4.2020年政府性基金预算收支总表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5.2020年政府性基金预算表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6.2020年国有资本经营预算收支总表</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7.2020年国有资本经营预算收入表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8.2020年国有资本经营预算表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9.2020年社会保险基金预算收支总表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10.2020年社会保险基金预算表</w:t>
      </w: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tabs>
          <w:tab w:val="left" w:pos="1680"/>
        </w:tabs>
        <w:ind w:firstLineChars="1600" w:firstLine="5120"/>
        <w:rPr>
          <w:rFonts w:ascii="仿宋_GB2312" w:eastAsia="仿宋_GB2312" w:hAnsi="Times New Roman" w:cs="Times New Roman"/>
          <w:sz w:val="32"/>
          <w:szCs w:val="24"/>
        </w:rPr>
      </w:pPr>
      <w:r w:rsidRPr="00510701">
        <w:rPr>
          <w:rFonts w:ascii="仿宋_GB2312" w:eastAsia="仿宋_GB2312" w:hAnsi="Times New Roman" w:cs="Times New Roman" w:hint="eastAsia"/>
          <w:sz w:val="32"/>
          <w:szCs w:val="24"/>
        </w:rPr>
        <w:t>北京市西城区财政局</w:t>
      </w:r>
    </w:p>
    <w:p w:rsidR="00510701" w:rsidRDefault="00510701" w:rsidP="00510701">
      <w:pPr>
        <w:tabs>
          <w:tab w:val="left" w:pos="1680"/>
        </w:tabs>
        <w:ind w:firstLineChars="1679" w:firstLine="5373"/>
        <w:rPr>
          <w:rFonts w:ascii="仿宋_GB2312" w:eastAsia="仿宋_GB2312" w:hAnsi="Times New Roman" w:cs="Times New Roman"/>
          <w:sz w:val="32"/>
          <w:szCs w:val="24"/>
        </w:rPr>
      </w:pPr>
      <w:r w:rsidRPr="00510701" w:rsidDel="00982990">
        <w:rPr>
          <w:rFonts w:ascii="仿宋_GB2312" w:eastAsia="仿宋_GB2312" w:hAnsi="Times New Roman" w:cs="Times New Roman" w:hint="eastAsia"/>
          <w:sz w:val="32"/>
          <w:szCs w:val="24"/>
        </w:rPr>
        <w:t>20</w:t>
      </w:r>
      <w:r w:rsidRPr="00510701">
        <w:rPr>
          <w:rFonts w:ascii="仿宋_GB2312" w:eastAsia="仿宋_GB2312" w:hAnsi="Times New Roman" w:cs="Times New Roman" w:hint="eastAsia"/>
          <w:sz w:val="32"/>
          <w:szCs w:val="24"/>
        </w:rPr>
        <w:t>20年1月21日</w:t>
      </w:r>
    </w:p>
    <w:p w:rsidR="005D5665" w:rsidRDefault="005D5665" w:rsidP="00510701">
      <w:pPr>
        <w:tabs>
          <w:tab w:val="left" w:pos="1680"/>
        </w:tabs>
        <w:ind w:firstLineChars="1679" w:firstLine="5373"/>
        <w:rPr>
          <w:rFonts w:ascii="仿宋_GB2312" w:eastAsia="仿宋_GB2312" w:hAnsi="Times New Roman" w:cs="Times New Roman"/>
          <w:sz w:val="32"/>
          <w:szCs w:val="24"/>
        </w:rPr>
      </w:pPr>
      <w:bookmarkStart w:id="1" w:name="_GoBack"/>
      <w:bookmarkEnd w:id="1"/>
    </w:p>
    <w:p w:rsidR="005D5665" w:rsidRDefault="005D5665" w:rsidP="00510701">
      <w:pPr>
        <w:tabs>
          <w:tab w:val="left" w:pos="1680"/>
        </w:tabs>
        <w:ind w:firstLineChars="1679" w:firstLine="5373"/>
        <w:rPr>
          <w:rFonts w:ascii="仿宋_GB2312" w:eastAsia="仿宋_GB2312" w:hAnsi="Times New Roman" w:cs="Times New Roman"/>
          <w:sz w:val="32"/>
          <w:szCs w:val="24"/>
        </w:rPr>
      </w:pPr>
    </w:p>
    <w:p w:rsidR="005D5665" w:rsidRPr="00510701" w:rsidRDefault="005D5665" w:rsidP="00510701">
      <w:pPr>
        <w:tabs>
          <w:tab w:val="left" w:pos="1680"/>
        </w:tabs>
        <w:ind w:firstLineChars="1679" w:firstLine="5373"/>
        <w:rPr>
          <w:rFonts w:ascii="仿宋_GB2312" w:eastAsia="仿宋_GB2312" w:hAnsi="Times New Roman" w:cs="Times New Roman"/>
          <w:sz w:val="32"/>
          <w:szCs w:val="24"/>
        </w:rPr>
      </w:pPr>
    </w:p>
    <w:p w:rsidR="001237DA" w:rsidRPr="005D5665" w:rsidRDefault="005D5665" w:rsidP="005D5665">
      <w:pPr>
        <w:tabs>
          <w:tab w:val="left" w:pos="4930"/>
        </w:tabs>
        <w:ind w:firstLineChars="98" w:firstLine="314"/>
        <w:rPr>
          <w:rFonts w:ascii="仿宋_GB2312" w:eastAsia="仿宋_GB2312" w:hAnsi="Times New Roman" w:cs="Times New Roman"/>
          <w:sz w:val="24"/>
          <w:szCs w:val="24"/>
        </w:rPr>
      </w:pPr>
      <w:r>
        <w:rPr>
          <w:rFonts w:ascii="Times New Roman" w:eastAsia="仿宋_GB2312" w:hAnsi="Times New Roman" w:cs="Times New Roman"/>
          <w:noProof/>
          <w:sz w:val="32"/>
          <w:szCs w:val="24"/>
        </w:rPr>
        <mc:AlternateContent>
          <mc:Choice Requires="wps">
            <w:drawing>
              <wp:anchor distT="0" distB="0" distL="114300" distR="114300" simplePos="0" relativeHeight="251662336" behindDoc="0" locked="0" layoutInCell="1" allowOverlap="1" wp14:anchorId="347BEE1F" wp14:editId="116AE2BF">
                <wp:simplePos x="0" y="0"/>
                <wp:positionH relativeFrom="column">
                  <wp:posOffset>0</wp:posOffset>
                </wp:positionH>
                <wp:positionV relativeFrom="paragraph">
                  <wp:posOffset>367665</wp:posOffset>
                </wp:positionV>
                <wp:extent cx="5600700" cy="0"/>
                <wp:effectExtent l="9525" t="15240" r="9525"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95pt" to="44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ptKw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" strokeweight="1pt"/>
            </w:pict>
          </mc:Fallback>
        </mc:AlternateContent>
      </w:r>
      <w:r>
        <w:rPr>
          <w:rFonts w:ascii="Times New Roman" w:eastAsia="仿宋_GB2312" w:hAnsi="Times New Roman" w:cs="Times New Roman"/>
          <w:noProof/>
          <w:sz w:val="32"/>
          <w:szCs w:val="24"/>
        </w:rPr>
        <mc:AlternateContent>
          <mc:Choice Requires="wps">
            <w:drawing>
              <wp:anchor distT="0" distB="0" distL="114300" distR="114300" simplePos="0" relativeHeight="251661312" behindDoc="0" locked="0" layoutInCell="1" allowOverlap="1" wp14:anchorId="4C8977CD" wp14:editId="50C5D913">
                <wp:simplePos x="0" y="0"/>
                <wp:positionH relativeFrom="column">
                  <wp:posOffset>0</wp:posOffset>
                </wp:positionH>
                <wp:positionV relativeFrom="paragraph">
                  <wp:posOffset>0</wp:posOffset>
                </wp:positionV>
                <wp:extent cx="56007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O+9jrX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"/>
            </w:pict>
          </mc:Fallback>
        </mc:AlternateContent>
      </w:r>
      <w:r w:rsidRPr="005D5665">
        <w:rPr>
          <w:rFonts w:ascii="仿宋_GB2312" w:eastAsia="仿宋_GB2312" w:hAnsi="Times New Roman" w:cs="Times New Roman" w:hint="eastAsia"/>
          <w:sz w:val="32"/>
          <w:szCs w:val="24"/>
        </w:rPr>
        <w:t>北京市西城区财政局办公室</w:t>
      </w:r>
      <w:r w:rsidRPr="005D5665">
        <w:rPr>
          <w:rFonts w:ascii="仿宋_GB2312" w:eastAsia="仿宋_GB2312" w:hAnsi="Times New Roman" w:cs="Times New Roman"/>
          <w:sz w:val="32"/>
          <w:szCs w:val="24"/>
        </w:rPr>
        <w:tab/>
      </w:r>
      <w:r w:rsidRPr="005D5665">
        <w:rPr>
          <w:rFonts w:ascii="仿宋_GB2312" w:eastAsia="仿宋_GB2312" w:hAnsi="Times New Roman" w:cs="Times New Roman" w:hint="eastAsia"/>
          <w:sz w:val="32"/>
          <w:szCs w:val="24"/>
        </w:rPr>
        <w:t>2020年1月21日印发</w:t>
      </w: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 xml:space="preserve">附件1：        </w:t>
      </w:r>
    </w:p>
    <w:p w:rsidR="006F54CA" w:rsidRPr="006F54CA" w:rsidRDefault="000A1F8B" w:rsidP="006F54CA">
      <w:pPr>
        <w:jc w:val="center"/>
        <w:rPr>
          <w:rFonts w:ascii="楷体_GB2312" w:eastAsia="楷体_GB2312" w:hAnsi="宋体" w:cs="Times New Roman"/>
          <w:sz w:val="32"/>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年一般公共预算部门预算收支总表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8720" w:type="dxa"/>
        <w:tblInd w:w="93" w:type="dxa"/>
        <w:tblLook w:val="04A0" w:firstRow="1" w:lastRow="0" w:firstColumn="1" w:lastColumn="0" w:noHBand="0" w:noVBand="1"/>
      </w:tblPr>
      <w:tblGrid>
        <w:gridCol w:w="2840"/>
        <w:gridCol w:w="1780"/>
        <w:gridCol w:w="2320"/>
        <w:gridCol w:w="1780"/>
      </w:tblGrid>
      <w:tr w:rsidR="00600660" w:rsidRPr="00600660" w:rsidTr="00600660">
        <w:trPr>
          <w:trHeight w:val="810"/>
        </w:trPr>
        <w:tc>
          <w:tcPr>
            <w:tcW w:w="2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00660" w:rsidRPr="00600660" w:rsidRDefault="00600660" w:rsidP="00600660">
            <w:pPr>
              <w:widowControl/>
              <w:jc w:val="center"/>
              <w:rPr>
                <w:rFonts w:ascii="宋体" w:eastAsia="宋体" w:hAnsi="宋体" w:cs="Arial"/>
                <w:b/>
                <w:bCs/>
                <w:color w:val="000000"/>
                <w:kern w:val="0"/>
                <w:sz w:val="18"/>
                <w:szCs w:val="18"/>
              </w:rPr>
            </w:pPr>
            <w:r w:rsidRPr="00600660">
              <w:rPr>
                <w:rFonts w:ascii="宋体" w:eastAsia="宋体" w:hAnsi="宋体" w:cs="Arial" w:hint="eastAsia"/>
                <w:b/>
                <w:bCs/>
                <w:color w:val="000000"/>
                <w:kern w:val="0"/>
                <w:sz w:val="18"/>
                <w:szCs w:val="18"/>
              </w:rPr>
              <w:t>收入项目类别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600660" w:rsidRPr="00600660" w:rsidRDefault="00600660" w:rsidP="00600660">
            <w:pPr>
              <w:widowControl/>
              <w:jc w:val="center"/>
              <w:rPr>
                <w:rFonts w:ascii="宋体" w:eastAsia="宋体" w:hAnsi="宋体" w:cs="Arial"/>
                <w:b/>
                <w:bCs/>
                <w:color w:val="000000"/>
                <w:kern w:val="0"/>
                <w:sz w:val="18"/>
                <w:szCs w:val="18"/>
              </w:rPr>
            </w:pPr>
            <w:r w:rsidRPr="00600660">
              <w:rPr>
                <w:rFonts w:ascii="宋体" w:eastAsia="宋体" w:hAnsi="宋体" w:cs="Arial" w:hint="eastAsia"/>
                <w:b/>
                <w:bCs/>
                <w:color w:val="000000"/>
                <w:kern w:val="0"/>
                <w:sz w:val="18"/>
                <w:szCs w:val="18"/>
              </w:rPr>
              <w:t>收入预算金额</w:t>
            </w:r>
          </w:p>
        </w:tc>
        <w:tc>
          <w:tcPr>
            <w:tcW w:w="2320" w:type="dxa"/>
            <w:tcBorders>
              <w:top w:val="single" w:sz="4" w:space="0" w:color="auto"/>
              <w:left w:val="nil"/>
              <w:bottom w:val="single" w:sz="4" w:space="0" w:color="auto"/>
              <w:right w:val="single" w:sz="4" w:space="0" w:color="auto"/>
            </w:tcBorders>
            <w:shd w:val="clear" w:color="000000" w:fill="99CCFF"/>
            <w:vAlign w:val="center"/>
            <w:hideMark/>
          </w:tcPr>
          <w:p w:rsidR="00600660" w:rsidRPr="00600660" w:rsidRDefault="00600660" w:rsidP="00600660">
            <w:pPr>
              <w:widowControl/>
              <w:jc w:val="center"/>
              <w:rPr>
                <w:rFonts w:ascii="宋体" w:eastAsia="宋体" w:hAnsi="宋体" w:cs="Arial"/>
                <w:b/>
                <w:bCs/>
                <w:color w:val="000000"/>
                <w:kern w:val="0"/>
                <w:sz w:val="18"/>
                <w:szCs w:val="18"/>
              </w:rPr>
            </w:pPr>
            <w:r w:rsidRPr="00600660">
              <w:rPr>
                <w:rFonts w:ascii="宋体" w:eastAsia="宋体" w:hAnsi="宋体" w:cs="Arial" w:hint="eastAsia"/>
                <w:b/>
                <w:bCs/>
                <w:color w:val="000000"/>
                <w:kern w:val="0"/>
                <w:sz w:val="18"/>
                <w:szCs w:val="18"/>
              </w:rPr>
              <w:t>支出项目类别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600660" w:rsidRPr="00600660" w:rsidRDefault="00600660" w:rsidP="00600660">
            <w:pPr>
              <w:widowControl/>
              <w:jc w:val="center"/>
              <w:rPr>
                <w:rFonts w:ascii="宋体" w:eastAsia="宋体" w:hAnsi="宋体" w:cs="Arial"/>
                <w:b/>
                <w:bCs/>
                <w:color w:val="000000"/>
                <w:kern w:val="0"/>
                <w:sz w:val="18"/>
                <w:szCs w:val="18"/>
              </w:rPr>
            </w:pPr>
            <w:r w:rsidRPr="00600660">
              <w:rPr>
                <w:rFonts w:ascii="宋体" w:eastAsia="宋体" w:hAnsi="宋体" w:cs="Arial" w:hint="eastAsia"/>
                <w:b/>
                <w:bCs/>
                <w:color w:val="000000"/>
                <w:kern w:val="0"/>
                <w:sz w:val="18"/>
                <w:szCs w:val="18"/>
              </w:rPr>
              <w:t>支出预算金额</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预算内资金</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69,290,462.77</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城乡社区公共设施</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11,281,690.00</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财政专户管理</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文物</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58,008,772.77</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财政专户资金</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教育收费收入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其他财政专户收入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批准留用</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上级补助收入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事业收入（不含事业单位预算外资金）</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经营收入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附属单位上缴收入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其他收入</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本年收入合计</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69,290,462.77</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本年支出合计</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69,290,462.77</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用事业基金弥补收支差额</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上年结转</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结转下年</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 xml:space="preserve">　</w:t>
            </w:r>
          </w:p>
        </w:tc>
      </w:tr>
      <w:tr w:rsidR="00600660" w:rsidRPr="00600660" w:rsidTr="00600660">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收入总计</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69,290,462.77</w:t>
            </w:r>
          </w:p>
        </w:tc>
        <w:tc>
          <w:tcPr>
            <w:tcW w:w="232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lef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支出总计</w:t>
            </w:r>
          </w:p>
        </w:tc>
        <w:tc>
          <w:tcPr>
            <w:tcW w:w="1780" w:type="dxa"/>
            <w:tcBorders>
              <w:top w:val="nil"/>
              <w:left w:val="nil"/>
              <w:bottom w:val="single" w:sz="4" w:space="0" w:color="auto"/>
              <w:right w:val="single" w:sz="4" w:space="0" w:color="auto"/>
            </w:tcBorders>
            <w:shd w:val="clear" w:color="auto" w:fill="auto"/>
            <w:vAlign w:val="center"/>
            <w:hideMark/>
          </w:tcPr>
          <w:p w:rsidR="00600660" w:rsidRPr="00600660" w:rsidRDefault="00600660" w:rsidP="00600660">
            <w:pPr>
              <w:widowControl/>
              <w:jc w:val="right"/>
              <w:rPr>
                <w:rFonts w:ascii="宋体" w:eastAsia="宋体" w:hAnsi="宋体" w:cs="Arial"/>
                <w:color w:val="000000"/>
                <w:kern w:val="0"/>
                <w:sz w:val="18"/>
                <w:szCs w:val="18"/>
              </w:rPr>
            </w:pPr>
            <w:r w:rsidRPr="00600660">
              <w:rPr>
                <w:rFonts w:ascii="宋体" w:eastAsia="宋体" w:hAnsi="宋体" w:cs="Arial" w:hint="eastAsia"/>
                <w:color w:val="000000"/>
                <w:kern w:val="0"/>
                <w:sz w:val="18"/>
                <w:szCs w:val="18"/>
              </w:rPr>
              <w:t>69,290,462.77</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sectPr w:rsidR="006F54CA" w:rsidRPr="006F54CA" w:rsidSect="006F54CA">
          <w:footerReference w:type="default" r:id="rId8"/>
          <w:pgSz w:w="11906" w:h="16838"/>
          <w:pgMar w:top="1440" w:right="1797" w:bottom="1440" w:left="1797" w:header="851" w:footer="992" w:gutter="0"/>
          <w:cols w:space="425"/>
          <w:docGrid w:type="linesAndChars" w:linePitch="312"/>
        </w:sect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附件2：</w:t>
      </w:r>
    </w:p>
    <w:p w:rsidR="006F54CA" w:rsidRPr="006F54CA" w:rsidRDefault="000A1F8B" w:rsidP="006F54CA">
      <w:pPr>
        <w:jc w:val="center"/>
        <w:rPr>
          <w:rFonts w:ascii="楷体_GB2312" w:eastAsia="楷体_GB2312" w:hAnsi="宋体" w:cs="Times New Roman"/>
          <w:b/>
          <w:sz w:val="36"/>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年一般公共预算部门预算表</w:t>
      </w:r>
    </w:p>
    <w:p w:rsidR="006F54CA" w:rsidRPr="006F54CA" w:rsidRDefault="006F54CA" w:rsidP="006F54CA">
      <w:pPr>
        <w:ind w:firstLineChars="3200" w:firstLine="7040"/>
        <w:rPr>
          <w:rFonts w:ascii="Times New Roman" w:eastAsia="宋体" w:hAnsi="Times New Roman" w:cs="Times New Roman"/>
          <w:szCs w:val="24"/>
        </w:rPr>
      </w:pPr>
      <w:r w:rsidRPr="006F54CA">
        <w:rPr>
          <w:rFonts w:ascii="宋体" w:eastAsia="宋体" w:hAnsi="宋体" w:cs="宋体" w:hint="eastAsia"/>
          <w:color w:val="000000"/>
          <w:kern w:val="0"/>
          <w:sz w:val="22"/>
        </w:rPr>
        <w:t>单位：元</w:t>
      </w:r>
    </w:p>
    <w:tbl>
      <w:tblPr>
        <w:tblW w:w="10680" w:type="dxa"/>
        <w:jc w:val="center"/>
        <w:tblInd w:w="93" w:type="dxa"/>
        <w:tblLook w:val="04A0" w:firstRow="1" w:lastRow="0" w:firstColumn="1" w:lastColumn="0" w:noHBand="0" w:noVBand="1"/>
      </w:tblPr>
      <w:tblGrid>
        <w:gridCol w:w="846"/>
        <w:gridCol w:w="1678"/>
        <w:gridCol w:w="940"/>
        <w:gridCol w:w="940"/>
        <w:gridCol w:w="940"/>
        <w:gridCol w:w="939"/>
        <w:gridCol w:w="2098"/>
        <w:gridCol w:w="520"/>
        <w:gridCol w:w="1779"/>
      </w:tblGrid>
      <w:tr w:rsidR="00472D7A" w:rsidRPr="00472D7A" w:rsidTr="00472D7A">
        <w:trPr>
          <w:trHeight w:val="720"/>
          <w:jc w:val="center"/>
        </w:trPr>
        <w:tc>
          <w:tcPr>
            <w:tcW w:w="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功能分类代码</w:t>
            </w:r>
          </w:p>
        </w:tc>
        <w:tc>
          <w:tcPr>
            <w:tcW w:w="168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功能分类名称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政府经济科目代码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政府经济科目名称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部门经济科目代码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部门经济科目名称</w:t>
            </w:r>
          </w:p>
        </w:tc>
        <w:tc>
          <w:tcPr>
            <w:tcW w:w="210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项目名称</w:t>
            </w:r>
          </w:p>
        </w:tc>
        <w:tc>
          <w:tcPr>
            <w:tcW w:w="52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472D7A" w:rsidRPr="00472D7A" w:rsidRDefault="00472D7A" w:rsidP="00472D7A">
            <w:pPr>
              <w:widowControl/>
              <w:jc w:val="center"/>
              <w:rPr>
                <w:rFonts w:ascii="宋体" w:eastAsia="宋体" w:hAnsi="宋体" w:cs="Arial"/>
                <w:b/>
                <w:bCs/>
                <w:color w:val="000000"/>
                <w:kern w:val="0"/>
                <w:sz w:val="18"/>
                <w:szCs w:val="18"/>
              </w:rPr>
            </w:pPr>
            <w:r w:rsidRPr="00472D7A">
              <w:rPr>
                <w:rFonts w:ascii="宋体" w:eastAsia="宋体" w:hAnsi="宋体" w:cs="Arial" w:hint="eastAsia"/>
                <w:b/>
                <w:bCs/>
                <w:color w:val="000000"/>
                <w:kern w:val="0"/>
                <w:sz w:val="18"/>
                <w:szCs w:val="18"/>
              </w:rPr>
              <w:t>合计金额</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合计</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69,290,462.77</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预算内</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69,290,462.77</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文物</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58,008,772.77</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大栅栏西街37、39号商店文物腾退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8,154,676.96</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proofErr w:type="gramStart"/>
            <w:r w:rsidRPr="00472D7A">
              <w:rPr>
                <w:rFonts w:ascii="宋体" w:eastAsia="宋体" w:hAnsi="宋体" w:cs="Arial" w:hint="eastAsia"/>
                <w:color w:val="000000"/>
                <w:kern w:val="0"/>
                <w:sz w:val="18"/>
                <w:szCs w:val="18"/>
              </w:rPr>
              <w:t>珠宝市</w:t>
            </w:r>
            <w:proofErr w:type="gramEnd"/>
            <w:r w:rsidRPr="00472D7A">
              <w:rPr>
                <w:rFonts w:ascii="宋体" w:eastAsia="宋体" w:hAnsi="宋体" w:cs="Arial" w:hint="eastAsia"/>
                <w:color w:val="000000"/>
                <w:kern w:val="0"/>
                <w:sz w:val="18"/>
                <w:szCs w:val="18"/>
              </w:rPr>
              <w:t>路西商店文物腾退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19,942,362.07</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梅兰芳祖居文物腾退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16,338,698.19</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安徽会馆文物腾退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5,339,418.54</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聚顺和</w:t>
            </w:r>
            <w:proofErr w:type="gramStart"/>
            <w:r w:rsidRPr="00472D7A">
              <w:rPr>
                <w:rFonts w:ascii="宋体" w:eastAsia="宋体" w:hAnsi="宋体" w:cs="Arial" w:hint="eastAsia"/>
                <w:color w:val="000000"/>
                <w:kern w:val="0"/>
                <w:sz w:val="18"/>
                <w:szCs w:val="18"/>
              </w:rPr>
              <w:t>栈</w:t>
            </w:r>
            <w:proofErr w:type="gramEnd"/>
            <w:r w:rsidRPr="00472D7A">
              <w:rPr>
                <w:rFonts w:ascii="宋体" w:eastAsia="宋体" w:hAnsi="宋体" w:cs="Arial" w:hint="eastAsia"/>
                <w:color w:val="000000"/>
                <w:kern w:val="0"/>
                <w:sz w:val="18"/>
                <w:szCs w:val="18"/>
              </w:rPr>
              <w:t>南货老店旧址文物腾退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5,687,678.85</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2070206</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历史名城与古迹</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proofErr w:type="gramStart"/>
            <w:r w:rsidRPr="00472D7A">
              <w:rPr>
                <w:rFonts w:ascii="宋体" w:eastAsia="宋体" w:hAnsi="宋体" w:cs="Arial" w:hint="eastAsia"/>
                <w:color w:val="000000"/>
                <w:kern w:val="0"/>
                <w:sz w:val="18"/>
                <w:szCs w:val="18"/>
              </w:rPr>
              <w:t>梁诗正旧居</w:t>
            </w:r>
            <w:proofErr w:type="gramEnd"/>
            <w:r w:rsidRPr="00472D7A">
              <w:rPr>
                <w:rFonts w:ascii="宋体" w:eastAsia="宋体" w:hAnsi="宋体" w:cs="Arial" w:hint="eastAsia"/>
                <w:color w:val="000000"/>
                <w:kern w:val="0"/>
                <w:sz w:val="18"/>
                <w:szCs w:val="18"/>
              </w:rPr>
              <w:t>文物腾退</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2,545,938.16</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城乡社区公共设施</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11,281,690.00</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廊房二条、廊房三条、门框胡同市政基础设施改造工程（尾款）</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9,935,100.00</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施家胡同市政基础设施改造工程（尾款）</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753,600.00</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proofErr w:type="gramStart"/>
            <w:r w:rsidRPr="00472D7A">
              <w:rPr>
                <w:rFonts w:ascii="宋体" w:eastAsia="宋体" w:hAnsi="宋体" w:cs="Arial" w:hint="eastAsia"/>
                <w:color w:val="000000"/>
                <w:kern w:val="0"/>
                <w:sz w:val="18"/>
                <w:szCs w:val="18"/>
              </w:rPr>
              <w:t>珠宝市</w:t>
            </w:r>
            <w:proofErr w:type="gramEnd"/>
            <w:r w:rsidRPr="00472D7A">
              <w:rPr>
                <w:rFonts w:ascii="宋体" w:eastAsia="宋体" w:hAnsi="宋体" w:cs="Arial" w:hint="eastAsia"/>
                <w:color w:val="000000"/>
                <w:kern w:val="0"/>
                <w:sz w:val="18"/>
                <w:szCs w:val="18"/>
              </w:rPr>
              <w:t>粮食店街市</w:t>
            </w:r>
            <w:proofErr w:type="gramStart"/>
            <w:r w:rsidRPr="00472D7A">
              <w:rPr>
                <w:rFonts w:ascii="宋体" w:eastAsia="宋体" w:hAnsi="宋体" w:cs="Arial" w:hint="eastAsia"/>
                <w:color w:val="000000"/>
                <w:kern w:val="0"/>
                <w:sz w:val="18"/>
                <w:szCs w:val="18"/>
              </w:rPr>
              <w:t>政基础</w:t>
            </w:r>
            <w:proofErr w:type="gramEnd"/>
            <w:r w:rsidRPr="00472D7A">
              <w:rPr>
                <w:rFonts w:ascii="宋体" w:eastAsia="宋体" w:hAnsi="宋体" w:cs="Arial" w:hint="eastAsia"/>
                <w:color w:val="000000"/>
                <w:kern w:val="0"/>
                <w:sz w:val="18"/>
                <w:szCs w:val="18"/>
              </w:rPr>
              <w:t>设施改造项目（管理费尾款）</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408,720.00</w:t>
            </w:r>
          </w:p>
        </w:tc>
      </w:tr>
      <w:tr w:rsidR="00472D7A" w:rsidRPr="00472D7A" w:rsidTr="00472D7A">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center"/>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lastRenderedPageBreak/>
              <w:t>2120399</w:t>
            </w:r>
          </w:p>
        </w:tc>
        <w:tc>
          <w:tcPr>
            <w:tcW w:w="1680" w:type="dxa"/>
            <w:tcBorders>
              <w:top w:val="nil"/>
              <w:left w:val="nil"/>
              <w:bottom w:val="single" w:sz="4" w:space="0" w:color="auto"/>
              <w:right w:val="nil"/>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大栅栏商业街管道改造工程（管理费尾款）</w:t>
            </w:r>
          </w:p>
        </w:tc>
        <w:tc>
          <w:tcPr>
            <w:tcW w:w="52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lef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472D7A" w:rsidRPr="00472D7A" w:rsidRDefault="00472D7A" w:rsidP="00472D7A">
            <w:pPr>
              <w:widowControl/>
              <w:jc w:val="right"/>
              <w:rPr>
                <w:rFonts w:ascii="宋体" w:eastAsia="宋体" w:hAnsi="宋体" w:cs="Arial"/>
                <w:color w:val="000000"/>
                <w:kern w:val="0"/>
                <w:sz w:val="18"/>
                <w:szCs w:val="18"/>
              </w:rPr>
            </w:pPr>
            <w:r w:rsidRPr="00472D7A">
              <w:rPr>
                <w:rFonts w:ascii="宋体" w:eastAsia="宋体" w:hAnsi="宋体" w:cs="Arial" w:hint="eastAsia"/>
                <w:color w:val="000000"/>
                <w:kern w:val="0"/>
                <w:sz w:val="18"/>
                <w:szCs w:val="18"/>
              </w:rPr>
              <w:t>184,270.00</w:t>
            </w:r>
          </w:p>
        </w:tc>
      </w:tr>
    </w:tbl>
    <w:p w:rsidR="006F54CA" w:rsidRPr="006F54CA" w:rsidRDefault="006F54CA" w:rsidP="006F54CA">
      <w:pPr>
        <w:rPr>
          <w:rFonts w:ascii="Times New Roman" w:eastAsia="宋体" w:hAnsi="Times New Roman" w:cs="Times New Roman"/>
          <w:szCs w:val="24"/>
        </w:rPr>
        <w:sectPr w:rsidR="006F54CA" w:rsidRPr="006F54CA" w:rsidSect="006F54CA">
          <w:pgSz w:w="11906" w:h="16838"/>
          <w:pgMar w:top="1440" w:right="1797" w:bottom="1440" w:left="1797" w:header="851" w:footer="992" w:gutter="0"/>
          <w:cols w:space="425"/>
          <w:docGrid w:linePitch="312"/>
        </w:sect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附件3：</w:t>
      </w:r>
    </w:p>
    <w:p w:rsidR="006F54CA" w:rsidRPr="006F54CA" w:rsidRDefault="000A1F8B" w:rsidP="006F54CA">
      <w:pPr>
        <w:ind w:firstLine="720"/>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年市级提前告知专项转移支付预算表</w:t>
      </w:r>
    </w:p>
    <w:tbl>
      <w:tblPr>
        <w:tblW w:w="10207" w:type="dxa"/>
        <w:tblInd w:w="-885" w:type="dxa"/>
        <w:tblLook w:val="04A0" w:firstRow="1" w:lastRow="0" w:firstColumn="1" w:lastColumn="0" w:noHBand="0" w:noVBand="1"/>
      </w:tblPr>
      <w:tblGrid>
        <w:gridCol w:w="1135"/>
        <w:gridCol w:w="1134"/>
        <w:gridCol w:w="1134"/>
        <w:gridCol w:w="1134"/>
        <w:gridCol w:w="1213"/>
        <w:gridCol w:w="1197"/>
        <w:gridCol w:w="709"/>
        <w:gridCol w:w="1275"/>
        <w:gridCol w:w="1276"/>
      </w:tblGrid>
      <w:tr w:rsidR="006F54CA" w:rsidRPr="006F54CA" w:rsidTr="006F54CA">
        <w:trPr>
          <w:trHeight w:val="270"/>
        </w:trPr>
        <w:tc>
          <w:tcPr>
            <w:tcW w:w="2269" w:type="dxa"/>
            <w:gridSpan w:val="2"/>
          </w:tcPr>
          <w:p w:rsidR="006F54CA" w:rsidRPr="006F54CA" w:rsidRDefault="006F54CA" w:rsidP="006F54CA">
            <w:pPr>
              <w:widowControl/>
              <w:ind w:right="330"/>
              <w:jc w:val="right"/>
              <w:rPr>
                <w:rFonts w:ascii="宋体" w:eastAsia="宋体" w:hAnsi="宋体" w:cs="宋体"/>
                <w:color w:val="000000"/>
                <w:kern w:val="0"/>
                <w:sz w:val="22"/>
              </w:rPr>
            </w:pPr>
          </w:p>
        </w:tc>
        <w:tc>
          <w:tcPr>
            <w:tcW w:w="7938" w:type="dxa"/>
            <w:gridSpan w:val="7"/>
            <w:shd w:val="clear" w:color="auto" w:fill="auto"/>
            <w:noWrap/>
            <w:vAlign w:val="center"/>
            <w:hideMark/>
          </w:tcPr>
          <w:p w:rsidR="006F54CA" w:rsidRPr="006F54CA" w:rsidRDefault="006F54CA" w:rsidP="006F54CA">
            <w:pPr>
              <w:widowControl/>
              <w:ind w:right="330"/>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功能科目代码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政府经济分类代码</w:t>
            </w:r>
          </w:p>
        </w:tc>
        <w:tc>
          <w:tcPr>
            <w:tcW w:w="1213" w:type="dxa"/>
            <w:tcBorders>
              <w:top w:val="single" w:sz="4" w:space="0" w:color="auto"/>
              <w:left w:val="single" w:sz="4" w:space="0" w:color="auto"/>
              <w:bottom w:val="single" w:sz="4" w:space="0" w:color="auto"/>
              <w:right w:val="single" w:sz="4" w:space="0" w:color="auto"/>
            </w:tcBorders>
            <w:vAlign w:val="center"/>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部门经济分类代码</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是否采购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指标金额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市指标文号</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r w:rsidR="00121898">
              <w:rPr>
                <w:rFonts w:ascii="宋体" w:eastAsia="宋体" w:hAnsi="宋体" w:cs="宋体" w:hint="eastAsia"/>
                <w:color w:val="000000"/>
                <w:kern w:val="0"/>
                <w:sz w:val="22"/>
              </w:rPr>
              <w:t>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 xml:space="preserve">附件4：        </w:t>
      </w:r>
    </w:p>
    <w:p w:rsidR="006F54CA" w:rsidRPr="006F54CA" w:rsidRDefault="000A1F8B" w:rsidP="006F54CA">
      <w:pPr>
        <w:jc w:val="center"/>
        <w:rPr>
          <w:rFonts w:ascii="楷体_GB2312" w:eastAsia="楷体_GB2312" w:hAnsi="宋体" w:cs="Times New Roman"/>
          <w:sz w:val="32"/>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年政府性基金预算收支总表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440" w:type="dxa"/>
        <w:tblInd w:w="-557" w:type="dxa"/>
        <w:tblLook w:val="04A0" w:firstRow="1" w:lastRow="0" w:firstColumn="1" w:lastColumn="0" w:noHBand="0" w:noVBand="1"/>
      </w:tblPr>
      <w:tblGrid>
        <w:gridCol w:w="2360"/>
        <w:gridCol w:w="2360"/>
        <w:gridCol w:w="2360"/>
        <w:gridCol w:w="2360"/>
      </w:tblGrid>
      <w:tr w:rsidR="006F54CA" w:rsidRPr="006F54CA" w:rsidTr="006F54CA">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支出金额</w:t>
            </w: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政府办公厅（室）及相关机构事务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121898" w:rsidP="006F54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71492B" w:rsidP="006F54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71492B" w:rsidP="006F54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附件5：</w:t>
      </w:r>
    </w:p>
    <w:p w:rsidR="006F54CA" w:rsidRPr="006F54CA" w:rsidRDefault="000A1F8B" w:rsidP="006F54CA">
      <w:pPr>
        <w:jc w:val="center"/>
        <w:rPr>
          <w:rFonts w:ascii="楷体_GB2312" w:eastAsia="楷体_GB2312" w:hAnsi="宋体" w:cs="Times New Roman"/>
          <w:b/>
          <w:sz w:val="36"/>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年政府性基金预算表</w:t>
      </w:r>
    </w:p>
    <w:p w:rsidR="006F54CA" w:rsidRPr="006F54CA" w:rsidRDefault="006F54CA" w:rsidP="006F54CA">
      <w:pPr>
        <w:ind w:right="110"/>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121898"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无</w:t>
            </w: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附件6：</w:t>
      </w:r>
    </w:p>
    <w:p w:rsidR="006F54CA" w:rsidRPr="006F54CA" w:rsidRDefault="000A1F8B" w:rsidP="006F54CA">
      <w:pPr>
        <w:jc w:val="center"/>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年国有资本经营预算收支总表</w:t>
      </w:r>
    </w:p>
    <w:p w:rsidR="006F54CA" w:rsidRPr="006F54CA" w:rsidRDefault="006F54CA" w:rsidP="006F54CA">
      <w:pPr>
        <w:widowControl/>
        <w:jc w:val="right"/>
        <w:rPr>
          <w:rFonts w:ascii="宋体" w:eastAsia="宋体" w:hAnsi="宋体" w:cs="宋体"/>
          <w:color w:val="000000"/>
          <w:kern w:val="0"/>
          <w:sz w:val="22"/>
        </w:rPr>
      </w:pPr>
      <w:r w:rsidRPr="006F54CA">
        <w:rPr>
          <w:rFonts w:ascii="黑体" w:eastAsia="黑体" w:hAnsi="Batang" w:cs="Times New Roman" w:hint="eastAsia"/>
          <w:sz w:val="36"/>
          <w:szCs w:val="36"/>
        </w:rPr>
        <w:t xml:space="preserve">                    </w:t>
      </w:r>
      <w:r w:rsidRPr="006F54CA">
        <w:rPr>
          <w:rFonts w:ascii="宋体" w:eastAsia="宋体" w:hAnsi="宋体" w:cs="宋体" w:hint="eastAsia"/>
          <w:color w:val="000000"/>
          <w:kern w:val="0"/>
          <w:sz w:val="22"/>
        </w:rPr>
        <w:t>单位：元</w:t>
      </w:r>
    </w:p>
    <w:tbl>
      <w:tblPr>
        <w:tblW w:w="8804" w:type="dxa"/>
        <w:tblInd w:w="93" w:type="dxa"/>
        <w:tblLook w:val="04A0" w:firstRow="1" w:lastRow="0" w:firstColumn="1" w:lastColumn="0" w:noHBand="0" w:noVBand="1"/>
      </w:tblPr>
      <w:tblGrid>
        <w:gridCol w:w="2567"/>
        <w:gridCol w:w="1473"/>
        <w:gridCol w:w="3488"/>
        <w:gridCol w:w="1276"/>
      </w:tblGrid>
      <w:tr w:rsidR="006F54CA" w:rsidRPr="006F54CA" w:rsidTr="006F54CA">
        <w:trPr>
          <w:trHeight w:val="567"/>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收入部分</w:t>
            </w:r>
          </w:p>
        </w:tc>
        <w:tc>
          <w:tcPr>
            <w:tcW w:w="4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支出部分</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收入金额</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支出金额</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利润收入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121898" w:rsidP="006F54CA">
            <w:pPr>
              <w:widowControl/>
              <w:jc w:val="right"/>
              <w:rPr>
                <w:rFonts w:ascii="宋体" w:eastAsia="宋体" w:hAnsi="宋体" w:cs="宋体"/>
                <w:kern w:val="0"/>
                <w:sz w:val="20"/>
                <w:szCs w:val="20"/>
              </w:rPr>
            </w:pPr>
            <w:r>
              <w:rPr>
                <w:rFonts w:ascii="宋体" w:eastAsia="宋体" w:hAnsi="宋体" w:cs="宋体" w:hint="eastAsia"/>
                <w:kern w:val="0"/>
                <w:sz w:val="20"/>
                <w:szCs w:val="20"/>
              </w:rPr>
              <w:t>无</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解决历史遗留问题及改革成本支出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国有企业资本金注入</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国有经济结构调整支出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本年收入合计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本年支出合计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动用上年结余</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国有资本经营预算调出资金</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本年结余</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 xml:space="preserve">    收 入 总 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71492B" w:rsidP="006F54CA">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无</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支出总计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71492B" w:rsidP="006F54CA">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无</w:t>
            </w:r>
          </w:p>
        </w:tc>
      </w:tr>
    </w:tbl>
    <w:p w:rsidR="006F54CA" w:rsidRPr="006F54CA" w:rsidRDefault="006F54CA" w:rsidP="006F54CA">
      <w:pPr>
        <w:rPr>
          <w:rFonts w:ascii="黑体" w:eastAsia="黑体" w:hAnsi="Batang" w:cs="Times New Roman"/>
          <w:sz w:val="36"/>
          <w:szCs w:val="36"/>
        </w:rPr>
      </w:pPr>
    </w:p>
    <w:tbl>
      <w:tblPr>
        <w:tblW w:w="0" w:type="auto"/>
        <w:tblLayout w:type="fixed"/>
        <w:tblLook w:val="04A0" w:firstRow="1" w:lastRow="0" w:firstColumn="1" w:lastColumn="0" w:noHBand="0" w:noVBand="1"/>
      </w:tblPr>
      <w:tblGrid>
        <w:gridCol w:w="5200"/>
        <w:gridCol w:w="3322"/>
      </w:tblGrid>
      <w:tr w:rsidR="006F54CA" w:rsidRPr="006F54CA" w:rsidTr="006F54CA">
        <w:trPr>
          <w:trHeight w:val="312"/>
        </w:trPr>
        <w:tc>
          <w:tcPr>
            <w:tcW w:w="8522" w:type="dxa"/>
            <w:gridSpan w:val="2"/>
            <w:vMerge w:val="restart"/>
            <w:shd w:val="clear" w:color="auto" w:fill="auto"/>
            <w:noWrap/>
            <w:vAlign w:val="center"/>
            <w:hideMark/>
          </w:tcPr>
          <w:p w:rsidR="006F54CA" w:rsidRPr="006F54CA" w:rsidRDefault="006F54CA" w:rsidP="006F54CA">
            <w:pPr>
              <w:jc w:val="left"/>
              <w:rPr>
                <w:rFonts w:ascii="楷体_GB2312" w:eastAsia="楷体_GB2312" w:hAnsi="宋体" w:cs="宋体"/>
                <w:bCs/>
                <w:kern w:val="0"/>
                <w:sz w:val="32"/>
                <w:szCs w:val="32"/>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附件7：</w:t>
            </w:r>
          </w:p>
          <w:p w:rsidR="006F54CA" w:rsidRPr="006F54CA" w:rsidRDefault="000A1F8B" w:rsidP="006F54CA">
            <w:pPr>
              <w:jc w:val="center"/>
              <w:rPr>
                <w:rFonts w:ascii="宋体" w:eastAsia="宋体" w:hAnsi="宋体" w:cs="宋体"/>
                <w:b/>
                <w:bCs/>
                <w:color w:val="000000"/>
                <w:kern w:val="0"/>
                <w:sz w:val="24"/>
                <w:szCs w:val="24"/>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年国有资本经营预算收入表</w:t>
            </w:r>
          </w:p>
        </w:tc>
      </w:tr>
      <w:tr w:rsidR="006F54CA" w:rsidRPr="006F54CA" w:rsidTr="006F54CA">
        <w:trPr>
          <w:trHeight w:val="840"/>
        </w:trPr>
        <w:tc>
          <w:tcPr>
            <w:tcW w:w="8522" w:type="dxa"/>
            <w:gridSpan w:val="2"/>
            <w:vMerge/>
            <w:vAlign w:val="center"/>
            <w:hideMark/>
          </w:tcPr>
          <w:p w:rsidR="006F54CA" w:rsidRPr="006F54CA" w:rsidRDefault="006F54CA" w:rsidP="006F54CA">
            <w:pPr>
              <w:widowControl/>
              <w:jc w:val="left"/>
              <w:rPr>
                <w:rFonts w:ascii="宋体" w:eastAsia="宋体" w:hAnsi="宋体" w:cs="宋体"/>
                <w:b/>
                <w:bCs/>
                <w:color w:val="000000"/>
                <w:kern w:val="0"/>
                <w:sz w:val="24"/>
                <w:szCs w:val="24"/>
              </w:rPr>
            </w:pPr>
          </w:p>
        </w:tc>
      </w:tr>
      <w:tr w:rsidR="006F54CA" w:rsidRPr="006F54CA" w:rsidTr="006F54CA">
        <w:trPr>
          <w:trHeight w:val="255"/>
        </w:trPr>
        <w:tc>
          <w:tcPr>
            <w:tcW w:w="5200" w:type="dxa"/>
            <w:tcBorders>
              <w:bottom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0"/>
                <w:szCs w:val="20"/>
              </w:rPr>
            </w:pPr>
          </w:p>
        </w:tc>
        <w:tc>
          <w:tcPr>
            <w:tcW w:w="3322" w:type="dxa"/>
            <w:tcBorders>
              <w:bottom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color w:val="000000"/>
                <w:kern w:val="0"/>
                <w:sz w:val="20"/>
                <w:szCs w:val="20"/>
              </w:rPr>
            </w:pPr>
            <w:r w:rsidRPr="006F54CA">
              <w:rPr>
                <w:rFonts w:ascii="宋体" w:eastAsia="宋体" w:hAnsi="宋体" w:cs="宋体" w:hint="eastAsia"/>
                <w:color w:val="000000"/>
                <w:kern w:val="0"/>
                <w:sz w:val="22"/>
              </w:rPr>
              <w:t>单位：元</w:t>
            </w:r>
          </w:p>
        </w:tc>
      </w:tr>
      <w:tr w:rsidR="006F54CA" w:rsidRPr="006F54CA" w:rsidTr="006F54CA">
        <w:trPr>
          <w:trHeight w:val="567"/>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科目名称／企业</w:t>
            </w:r>
          </w:p>
        </w:tc>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本年预算数</w:t>
            </w: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合计</w:t>
            </w:r>
          </w:p>
        </w:tc>
        <w:tc>
          <w:tcPr>
            <w:tcW w:w="3322" w:type="dxa"/>
            <w:tcBorders>
              <w:top w:val="nil"/>
              <w:left w:val="nil"/>
              <w:bottom w:val="single" w:sz="4" w:space="0" w:color="auto"/>
              <w:right w:val="single" w:sz="4" w:space="0" w:color="auto"/>
            </w:tcBorders>
            <w:shd w:val="clear" w:color="auto" w:fill="auto"/>
            <w:noWrap/>
            <w:vAlign w:val="bottom"/>
            <w:hideMark/>
          </w:tcPr>
          <w:p w:rsidR="006F54CA" w:rsidRPr="006F54CA" w:rsidRDefault="00121898" w:rsidP="006F54CA">
            <w:pPr>
              <w:widowControl/>
              <w:jc w:val="right"/>
              <w:rPr>
                <w:rFonts w:ascii="宋体" w:eastAsia="宋体" w:hAnsi="宋体" w:cs="宋体"/>
                <w:b/>
                <w:bCs/>
                <w:kern w:val="0"/>
                <w:sz w:val="22"/>
              </w:rPr>
            </w:pPr>
            <w:r>
              <w:rPr>
                <w:rFonts w:ascii="宋体" w:eastAsia="宋体" w:hAnsi="宋体" w:cs="宋体" w:hint="eastAsia"/>
                <w:b/>
                <w:bCs/>
                <w:kern w:val="0"/>
                <w:sz w:val="22"/>
              </w:rPr>
              <w:t>无</w:t>
            </w: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b/>
                <w:bCs/>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b/>
                <w:bCs/>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widowControl/>
        <w:jc w:val="left"/>
        <w:rPr>
          <w:rFonts w:ascii="楷体_GB2312" w:eastAsia="楷体_GB2312" w:hAnsi="宋体" w:cs="宋体"/>
          <w:bCs/>
          <w:kern w:val="0"/>
          <w:sz w:val="32"/>
          <w:szCs w:val="32"/>
        </w:rPr>
      </w:pPr>
    </w:p>
    <w:p w:rsidR="006F54CA" w:rsidRPr="006F54CA" w:rsidRDefault="006F54CA" w:rsidP="006F54CA">
      <w:pPr>
        <w:widowControl/>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附件8：</w:t>
      </w:r>
    </w:p>
    <w:p w:rsidR="006F54CA" w:rsidRPr="006F54CA" w:rsidRDefault="000A1F8B" w:rsidP="006F54CA">
      <w:pPr>
        <w:ind w:firstLineChars="300" w:firstLine="1084"/>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年国有资本经营预算支出明细表</w:t>
      </w:r>
    </w:p>
    <w:p w:rsidR="006F54CA" w:rsidRPr="006F54CA" w:rsidRDefault="006F54CA" w:rsidP="006F54CA">
      <w:pPr>
        <w:widowControl/>
        <w:jc w:val="right"/>
        <w:rPr>
          <w:rFonts w:ascii="楷体_GB2312" w:eastAsia="楷体_GB2312" w:hAnsi="宋体" w:cs="宋体"/>
          <w:bCs/>
          <w:kern w:val="0"/>
          <w:sz w:val="32"/>
          <w:szCs w:val="32"/>
        </w:rPr>
      </w:pPr>
      <w:r w:rsidRPr="006F54CA">
        <w:rPr>
          <w:rFonts w:ascii="宋体" w:eastAsia="宋体" w:hAnsi="宋体" w:cs="宋体" w:hint="eastAsia"/>
          <w:color w:val="000000"/>
          <w:kern w:val="0"/>
          <w:sz w:val="22"/>
        </w:rPr>
        <w:t>单位：元</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2"/>
        <w:gridCol w:w="1272"/>
        <w:gridCol w:w="1559"/>
        <w:gridCol w:w="1559"/>
        <w:gridCol w:w="1701"/>
      </w:tblGrid>
      <w:tr w:rsidR="006F54CA" w:rsidRPr="006F54CA" w:rsidTr="006F54CA">
        <w:trPr>
          <w:trHeight w:val="634"/>
        </w:trPr>
        <w:tc>
          <w:tcPr>
            <w:tcW w:w="2410"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预算单位/企业名称</w:t>
            </w:r>
          </w:p>
        </w:tc>
        <w:tc>
          <w:tcPr>
            <w:tcW w:w="142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项目名称</w:t>
            </w:r>
          </w:p>
        </w:tc>
        <w:tc>
          <w:tcPr>
            <w:tcW w:w="127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功能分类名称</w:t>
            </w:r>
          </w:p>
        </w:tc>
        <w:tc>
          <w:tcPr>
            <w:tcW w:w="1559"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政府经济分类名称</w:t>
            </w:r>
          </w:p>
        </w:tc>
        <w:tc>
          <w:tcPr>
            <w:tcW w:w="1559" w:type="dxa"/>
            <w:vAlign w:val="center"/>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部门经济分类名称</w:t>
            </w:r>
          </w:p>
        </w:tc>
        <w:tc>
          <w:tcPr>
            <w:tcW w:w="1701"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批复金额</w:t>
            </w:r>
          </w:p>
        </w:tc>
      </w:tr>
      <w:tr w:rsidR="006F54CA" w:rsidRPr="006F54CA" w:rsidTr="006F54CA">
        <w:trPr>
          <w:trHeight w:val="750"/>
        </w:trPr>
        <w:tc>
          <w:tcPr>
            <w:tcW w:w="2410" w:type="dxa"/>
            <w:shd w:val="clear" w:color="auto" w:fill="auto"/>
          </w:tcPr>
          <w:p w:rsidR="006F54CA" w:rsidRPr="006F54CA" w:rsidRDefault="00121898" w:rsidP="006F54C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附件9：</w:t>
      </w:r>
    </w:p>
    <w:tbl>
      <w:tblPr>
        <w:tblW w:w="8946" w:type="dxa"/>
        <w:tblInd w:w="-307" w:type="dxa"/>
        <w:tblLook w:val="04A0" w:firstRow="1" w:lastRow="0" w:firstColumn="1" w:lastColumn="0" w:noHBand="0" w:noVBand="1"/>
      </w:tblPr>
      <w:tblGrid>
        <w:gridCol w:w="2567"/>
        <w:gridCol w:w="1843"/>
        <w:gridCol w:w="2835"/>
        <w:gridCol w:w="1701"/>
      </w:tblGrid>
      <w:tr w:rsidR="006F54CA" w:rsidRPr="006F54CA" w:rsidTr="006F54CA">
        <w:trPr>
          <w:trHeight w:val="375"/>
        </w:trPr>
        <w:tc>
          <w:tcPr>
            <w:tcW w:w="8946" w:type="dxa"/>
            <w:gridSpan w:val="4"/>
            <w:tcBorders>
              <w:top w:val="nil"/>
              <w:left w:val="nil"/>
              <w:bottom w:val="nil"/>
              <w:right w:val="nil"/>
            </w:tcBorders>
            <w:shd w:val="clear" w:color="auto" w:fill="auto"/>
            <w:noWrap/>
            <w:vAlign w:val="center"/>
            <w:hideMark/>
          </w:tcPr>
          <w:p w:rsidR="006F54CA" w:rsidRPr="006F54CA" w:rsidRDefault="006F54CA" w:rsidP="006F54CA">
            <w:pPr>
              <w:jc w:val="left"/>
              <w:rPr>
                <w:rFonts w:ascii="楷体_GB2312" w:eastAsia="楷体_GB2312" w:hAnsi="宋体" w:cs="宋体"/>
                <w:b/>
                <w:bCs/>
                <w:kern w:val="0"/>
                <w:sz w:val="36"/>
                <w:szCs w:val="36"/>
              </w:rPr>
            </w:pPr>
            <w:r w:rsidRPr="006F54CA">
              <w:rPr>
                <w:rFonts w:ascii="楷体_GB2312" w:eastAsia="楷体_GB2312" w:hAnsi="宋体" w:cs="宋体" w:hint="eastAsia"/>
                <w:bCs/>
                <w:kern w:val="0"/>
                <w:sz w:val="32"/>
                <w:szCs w:val="32"/>
              </w:rPr>
              <w:t xml:space="preserve">        </w:t>
            </w:r>
            <w:r w:rsidRPr="006F54CA">
              <w:rPr>
                <w:rFonts w:ascii="楷体_GB2312" w:eastAsia="楷体_GB2312" w:hAnsi="宋体" w:cs="宋体" w:hint="eastAsia"/>
                <w:b/>
                <w:bCs/>
                <w:kern w:val="0"/>
                <w:sz w:val="36"/>
                <w:szCs w:val="36"/>
              </w:rPr>
              <w:t xml:space="preserve">  </w:t>
            </w:r>
            <w:r w:rsidR="000A1F8B">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年社会保险基金预算收支总表</w:t>
            </w:r>
          </w:p>
        </w:tc>
      </w:tr>
      <w:tr w:rsidR="006F54CA" w:rsidRPr="006F54CA" w:rsidTr="006F54CA">
        <w:trPr>
          <w:trHeight w:val="285"/>
        </w:trPr>
        <w:tc>
          <w:tcPr>
            <w:tcW w:w="2567"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843"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2835"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701" w:type="dxa"/>
            <w:tcBorders>
              <w:top w:val="nil"/>
              <w:left w:val="nil"/>
              <w:bottom w:val="nil"/>
              <w:right w:val="nil"/>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收入项目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0A1F8B" w:rsidP="006F54C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w:t>
            </w:r>
            <w:r w:rsidR="006F54CA" w:rsidRPr="006F54CA">
              <w:rPr>
                <w:rFonts w:ascii="宋体" w:eastAsia="宋体" w:hAnsi="宋体" w:cs="宋体" w:hint="eastAsia"/>
                <w:b/>
                <w:bCs/>
                <w:color w:val="000000"/>
                <w:kern w:val="0"/>
                <w:sz w:val="22"/>
              </w:rPr>
              <w:t>年预算</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支出项目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0A1F8B" w:rsidP="006F54C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w:t>
            </w:r>
            <w:r w:rsidR="006F54CA" w:rsidRPr="006F54CA">
              <w:rPr>
                <w:rFonts w:ascii="宋体" w:eastAsia="宋体" w:hAnsi="宋体" w:cs="宋体" w:hint="eastAsia"/>
                <w:b/>
                <w:bCs/>
                <w:color w:val="000000"/>
                <w:kern w:val="0"/>
                <w:sz w:val="22"/>
              </w:rPr>
              <w:t>年预算</w:t>
            </w:r>
          </w:p>
        </w:tc>
      </w:tr>
      <w:tr w:rsidR="006F54CA" w:rsidRPr="006F54CA" w:rsidTr="006F54CA">
        <w:trPr>
          <w:trHeight w:val="8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社会保险基金预算收入</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社会保险基金预算支出</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858"/>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42"/>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本年收入小计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本年支出小计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9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上年结余</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本年结余</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1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收入总计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1E62BE" w:rsidP="006F54C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无</w:t>
            </w:r>
            <w:r w:rsidR="006F54CA"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支出总计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1E62BE" w:rsidP="006F54C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无</w:t>
            </w:r>
            <w:r w:rsidR="006F54CA" w:rsidRPr="006F54CA">
              <w:rPr>
                <w:rFonts w:ascii="宋体" w:eastAsia="宋体" w:hAnsi="宋体" w:cs="宋体" w:hint="eastAsia"/>
                <w:b/>
                <w:bCs/>
                <w:color w:val="000000"/>
                <w:kern w:val="0"/>
                <w:sz w:val="22"/>
              </w:rPr>
              <w:t xml:space="preserve">　</w:t>
            </w:r>
          </w:p>
        </w:tc>
      </w:tr>
    </w:tbl>
    <w:p w:rsidR="006F54CA" w:rsidRPr="006F54CA" w:rsidRDefault="006F54CA" w:rsidP="006F54CA">
      <w:pPr>
        <w:jc w:val="center"/>
        <w:rPr>
          <w:rFonts w:ascii="黑体" w:eastAsia="黑体" w:hAnsi="Batang" w:cs="Times New Roman"/>
          <w:sz w:val="36"/>
          <w:szCs w:val="36"/>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附件10：</w:t>
      </w:r>
    </w:p>
    <w:tbl>
      <w:tblPr>
        <w:tblW w:w="9220" w:type="dxa"/>
        <w:tblInd w:w="93" w:type="dxa"/>
        <w:tblLook w:val="04A0" w:firstRow="1" w:lastRow="0" w:firstColumn="1" w:lastColumn="0" w:noHBand="0" w:noVBand="1"/>
      </w:tblPr>
      <w:tblGrid>
        <w:gridCol w:w="9220"/>
      </w:tblGrid>
      <w:tr w:rsidR="006F54CA" w:rsidRPr="006F54CA" w:rsidTr="006F54CA">
        <w:trPr>
          <w:trHeight w:val="510"/>
        </w:trPr>
        <w:tc>
          <w:tcPr>
            <w:tcW w:w="9220" w:type="dxa"/>
            <w:tcBorders>
              <w:top w:val="nil"/>
              <w:left w:val="nil"/>
              <w:bottom w:val="nil"/>
              <w:right w:val="nil"/>
            </w:tcBorders>
            <w:shd w:val="clear" w:color="auto" w:fill="auto"/>
            <w:noWrap/>
            <w:vAlign w:val="bottom"/>
            <w:hideMark/>
          </w:tcPr>
          <w:p w:rsidR="006F54CA" w:rsidRPr="006F54CA" w:rsidRDefault="000A1F8B" w:rsidP="006F54CA">
            <w:pPr>
              <w:ind w:firstLineChars="450" w:firstLine="1626"/>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年社会保险基金预算表</w:t>
            </w:r>
          </w:p>
        </w:tc>
      </w:tr>
    </w:tbl>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973FDB"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无</w:t>
            </w: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396700" w:rsidRPr="00396700" w:rsidRDefault="00396700" w:rsidP="006F54CA">
      <w:pPr>
        <w:rPr>
          <w:rFonts w:ascii="黑体" w:eastAsia="黑体" w:hAnsi="Times New Roman" w:cs="Times New Roman"/>
          <w:sz w:val="32"/>
          <w:szCs w:val="24"/>
        </w:rPr>
      </w:pPr>
    </w:p>
    <w:sectPr w:rsidR="00396700" w:rsidRPr="00396700" w:rsidSect="00396700">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0B" w:rsidRDefault="008A3B0B">
      <w:r>
        <w:separator/>
      </w:r>
    </w:p>
  </w:endnote>
  <w:endnote w:type="continuationSeparator" w:id="0">
    <w:p w:rsidR="008A3B0B" w:rsidRDefault="008A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Default="002E5220">
    <w:pPr>
      <w:pStyle w:val="a3"/>
      <w:jc w:val="center"/>
    </w:pPr>
    <w:r>
      <w:fldChar w:fldCharType="begin"/>
    </w:r>
    <w:r>
      <w:instrText>PAGE   \* MERGEFORMAT</w:instrText>
    </w:r>
    <w:r>
      <w:fldChar w:fldCharType="separate"/>
    </w:r>
    <w:r w:rsidR="00360659" w:rsidRPr="00360659">
      <w:rPr>
        <w:noProof/>
        <w:lang w:val="zh-CN"/>
      </w:rPr>
      <w:t>3</w:t>
    </w:r>
    <w:r>
      <w:fldChar w:fldCharType="end"/>
    </w:r>
  </w:p>
  <w:p w:rsidR="002E5220" w:rsidRDefault="002E52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Pr="009D352B" w:rsidRDefault="002E5220" w:rsidP="004F0BD5">
    <w:pPr>
      <w:pStyle w:val="a3"/>
      <w:ind w:firstLineChars="100" w:firstLine="280"/>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Pr="00903B75">
      <w:rPr>
        <w:rFonts w:ascii="仿宋_GB2312" w:eastAsia="仿宋_GB2312"/>
        <w:noProof/>
        <w:sz w:val="28"/>
        <w:szCs w:val="28"/>
        <w:lang w:val="zh-CN"/>
      </w:rPr>
      <w:t>-</w:t>
    </w:r>
    <w:r>
      <w:rPr>
        <w:rFonts w:ascii="仿宋_GB2312" w:eastAsia="仿宋_GB2312"/>
        <w:noProof/>
        <w:sz w:val="28"/>
        <w:szCs w:val="28"/>
      </w:rPr>
      <w:t xml:space="preserve"> 2 -</w:t>
    </w:r>
    <w:r w:rsidRPr="009D352B">
      <w:rPr>
        <w:rFonts w:ascii="仿宋_GB2312" w:eastAsia="仿宋_GB2312" w:hint="eastAsia"/>
        <w:sz w:val="28"/>
        <w:szCs w:val="28"/>
      </w:rPr>
      <w:fldChar w:fldCharType="end"/>
    </w:r>
  </w:p>
  <w:p w:rsidR="002E5220" w:rsidRDefault="002E5220">
    <w:pPr>
      <w:pStyle w:val="a3"/>
    </w:pPr>
  </w:p>
  <w:p w:rsidR="002E5220" w:rsidRDefault="002E5220"/>
  <w:p w:rsidR="002E5220" w:rsidRDefault="002E5220"/>
  <w:p w:rsidR="002E5220" w:rsidRDefault="002E5220"/>
  <w:p w:rsidR="002E5220" w:rsidRDefault="002E52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Pr="009D352B" w:rsidRDefault="002E5220" w:rsidP="004F0BD5">
    <w:pPr>
      <w:pStyle w:val="a3"/>
      <w:ind w:right="440"/>
      <w:jc w:val="right"/>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0071492B" w:rsidRPr="0071492B">
      <w:rPr>
        <w:rFonts w:ascii="仿宋_GB2312" w:eastAsia="仿宋_GB2312"/>
        <w:noProof/>
        <w:sz w:val="28"/>
        <w:szCs w:val="28"/>
        <w:lang w:val="zh-CN"/>
      </w:rPr>
      <w:t>8</w:t>
    </w:r>
    <w:r w:rsidRPr="009D352B">
      <w:rPr>
        <w:rFonts w:ascii="仿宋_GB2312" w:eastAsia="仿宋_GB2312" w:hint="eastAsia"/>
        <w:sz w:val="28"/>
        <w:szCs w:val="28"/>
      </w:rPr>
      <w:fldChar w:fldCharType="end"/>
    </w:r>
  </w:p>
  <w:p w:rsidR="002E5220" w:rsidRDefault="002E5220">
    <w:pPr>
      <w:pStyle w:val="a3"/>
    </w:pPr>
  </w:p>
  <w:p w:rsidR="002E5220" w:rsidRDefault="002E5220"/>
  <w:p w:rsidR="002E5220" w:rsidRDefault="002E5220"/>
  <w:p w:rsidR="002E5220" w:rsidRDefault="002E5220"/>
  <w:p w:rsidR="002E5220" w:rsidRDefault="002E5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0B" w:rsidRDefault="008A3B0B">
      <w:r>
        <w:separator/>
      </w:r>
    </w:p>
  </w:footnote>
  <w:footnote w:type="continuationSeparator" w:id="0">
    <w:p w:rsidR="008A3B0B" w:rsidRDefault="008A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D5"/>
    <w:rsid w:val="00015A3A"/>
    <w:rsid w:val="00084558"/>
    <w:rsid w:val="000A1F8B"/>
    <w:rsid w:val="000C7355"/>
    <w:rsid w:val="00121898"/>
    <w:rsid w:val="001237DA"/>
    <w:rsid w:val="001A7963"/>
    <w:rsid w:val="001E62BE"/>
    <w:rsid w:val="0027219E"/>
    <w:rsid w:val="002A375A"/>
    <w:rsid w:val="002C0B68"/>
    <w:rsid w:val="002E4FF4"/>
    <w:rsid w:val="002E5220"/>
    <w:rsid w:val="00301415"/>
    <w:rsid w:val="00360659"/>
    <w:rsid w:val="00396700"/>
    <w:rsid w:val="003E44C3"/>
    <w:rsid w:val="004710CE"/>
    <w:rsid w:val="00472D7A"/>
    <w:rsid w:val="004F0BD5"/>
    <w:rsid w:val="00506FDF"/>
    <w:rsid w:val="00510701"/>
    <w:rsid w:val="00513A19"/>
    <w:rsid w:val="005D5665"/>
    <w:rsid w:val="00600660"/>
    <w:rsid w:val="00680C1F"/>
    <w:rsid w:val="006C1DD6"/>
    <w:rsid w:val="006F54CA"/>
    <w:rsid w:val="00711B25"/>
    <w:rsid w:val="0071492B"/>
    <w:rsid w:val="007672E8"/>
    <w:rsid w:val="007C52B9"/>
    <w:rsid w:val="008718A2"/>
    <w:rsid w:val="008805D3"/>
    <w:rsid w:val="008A3B0B"/>
    <w:rsid w:val="00954AB5"/>
    <w:rsid w:val="0095712D"/>
    <w:rsid w:val="00971ED5"/>
    <w:rsid w:val="00973FDB"/>
    <w:rsid w:val="00A06E52"/>
    <w:rsid w:val="00A12A42"/>
    <w:rsid w:val="00B468EB"/>
    <w:rsid w:val="00B56171"/>
    <w:rsid w:val="00BB6290"/>
    <w:rsid w:val="00BD121A"/>
    <w:rsid w:val="00BD7787"/>
    <w:rsid w:val="00C51236"/>
    <w:rsid w:val="00C751D5"/>
    <w:rsid w:val="00DB2311"/>
    <w:rsid w:val="00E27472"/>
    <w:rsid w:val="00E34837"/>
    <w:rsid w:val="00EC2F6C"/>
    <w:rsid w:val="00F2642F"/>
    <w:rsid w:val="00F647D6"/>
    <w:rsid w:val="00FA0790"/>
    <w:rsid w:val="00FA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0569">
      <w:bodyDiv w:val="1"/>
      <w:marLeft w:val="0"/>
      <w:marRight w:val="0"/>
      <w:marTop w:val="0"/>
      <w:marBottom w:val="0"/>
      <w:divBdr>
        <w:top w:val="none" w:sz="0" w:space="0" w:color="auto"/>
        <w:left w:val="none" w:sz="0" w:space="0" w:color="auto"/>
        <w:bottom w:val="none" w:sz="0" w:space="0" w:color="auto"/>
        <w:right w:val="none" w:sz="0" w:space="0" w:color="auto"/>
      </w:divBdr>
    </w:div>
    <w:div w:id="1453161084">
      <w:bodyDiv w:val="1"/>
      <w:marLeft w:val="0"/>
      <w:marRight w:val="0"/>
      <w:marTop w:val="0"/>
      <w:marBottom w:val="0"/>
      <w:divBdr>
        <w:top w:val="none" w:sz="0" w:space="0" w:color="auto"/>
        <w:left w:val="none" w:sz="0" w:space="0" w:color="auto"/>
        <w:bottom w:val="none" w:sz="0" w:space="0" w:color="auto"/>
        <w:right w:val="none" w:sz="0" w:space="0" w:color="auto"/>
      </w:divBdr>
    </w:div>
    <w:div w:id="18858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唐亮</dc:creator>
  <cp:lastModifiedBy>郑曦</cp:lastModifiedBy>
  <cp:revision>12</cp:revision>
  <dcterms:created xsi:type="dcterms:W3CDTF">2020-01-16T07:21:00Z</dcterms:created>
  <dcterms:modified xsi:type="dcterms:W3CDTF">2020-01-20T02:46:00Z</dcterms:modified>
</cp:coreProperties>
</file>